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left"/>
        <w:rPr>
          <w:rFonts w:ascii="仿宋_GB2312" w:hAnsi="宋体" w:eastAsia="仿宋_GB2312"/>
          <w:sz w:val="32"/>
          <w:szCs w:val="32"/>
        </w:rPr>
      </w:pPr>
      <w:bookmarkStart w:id="31" w:name="_GoBack"/>
      <w:bookmarkEnd w:id="31"/>
      <w:r>
        <w:rPr>
          <w:rFonts w:hint="eastAsia" w:ascii="仿宋_GB2312" w:hAnsi="宋体" w:eastAsia="仿宋_GB2312"/>
          <w:sz w:val="32"/>
          <w:szCs w:val="32"/>
        </w:rPr>
        <w:t>附件</w:t>
      </w:r>
      <w:r>
        <w:rPr>
          <w:rFonts w:hint="eastAsia" w:eastAsia="仿宋_GB2312"/>
          <w:sz w:val="32"/>
          <w:szCs w:val="32"/>
        </w:rPr>
        <w:t>1</w:t>
      </w:r>
      <w:r>
        <w:rPr>
          <w:rFonts w:hint="eastAsia" w:ascii="仿宋_GB2312" w:hAnsi="宋体" w:eastAsia="仿宋_GB2312"/>
          <w:sz w:val="32"/>
          <w:szCs w:val="32"/>
        </w:rPr>
        <w:t>：</w:t>
      </w:r>
    </w:p>
    <w:p>
      <w:pPr>
        <w:spacing w:line="300" w:lineRule="exact"/>
        <w:jc w:val="left"/>
        <w:rPr>
          <w:rFonts w:ascii="黑体" w:hAnsi="黑体" w:eastAsia="黑体"/>
          <w:color w:val="000000"/>
          <w:sz w:val="32"/>
          <w:szCs w:val="32"/>
        </w:rPr>
      </w:pPr>
    </w:p>
    <w:p>
      <w:pPr>
        <w:spacing w:line="560" w:lineRule="exact"/>
        <w:jc w:val="center"/>
        <w:rPr>
          <w:rFonts w:ascii="方正大标宋简体" w:eastAsia="方正大标宋简体"/>
          <w:color w:val="000000"/>
          <w:sz w:val="44"/>
          <w:szCs w:val="44"/>
        </w:rPr>
      </w:pPr>
      <w:r>
        <w:rPr>
          <w:rFonts w:hint="eastAsia" w:ascii="方正大标宋简体" w:eastAsia="方正大标宋简体"/>
          <w:color w:val="000000"/>
          <w:sz w:val="44"/>
          <w:szCs w:val="44"/>
        </w:rPr>
        <w:t>特殊单位客户统一开户业务操作指引</w:t>
      </w:r>
    </w:p>
    <w:p>
      <w:pPr>
        <w:spacing w:line="300" w:lineRule="exact"/>
        <w:rPr>
          <w:color w:val="000000"/>
        </w:rPr>
      </w:pP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为进一步明确特殊单位客户统一开户业务规则，根据</w:t>
      </w:r>
      <w:r>
        <w:rPr>
          <w:rFonts w:hint="eastAsia" w:ascii="仿宋_GB2312" w:hAnsi="Calibri" w:eastAsia="仿宋_GB2312"/>
          <w:sz w:val="32"/>
          <w:szCs w:val="32"/>
        </w:rPr>
        <w:t>《中华人民共和国期货和衍生品法》（以下简称《期货和衍生品法》）</w:t>
      </w:r>
      <w:r>
        <w:rPr>
          <w:rFonts w:hint="eastAsia" w:ascii="仿宋_GB2312" w:eastAsia="仿宋_GB2312"/>
          <w:color w:val="000000"/>
          <w:sz w:val="32"/>
          <w:szCs w:val="32"/>
        </w:rPr>
        <w:t>《期货市场客户开户管理规定》《期货市场统一开户业务操作指引》，制定本指引。</w:t>
      </w:r>
    </w:p>
    <w:p>
      <w:pPr>
        <w:spacing w:line="560" w:lineRule="exact"/>
        <w:ind w:firstLine="632" w:firstLineChars="200"/>
        <w:rPr>
          <w:rFonts w:ascii="黑体" w:hAnsi="黑体" w:eastAsia="黑体" w:cs="黑体"/>
          <w:color w:val="000000"/>
          <w:sz w:val="32"/>
          <w:szCs w:val="32"/>
        </w:rPr>
      </w:pPr>
      <w:r>
        <w:rPr>
          <w:rFonts w:hint="eastAsia" w:ascii="黑体" w:hAnsi="黑体" w:eastAsia="黑体" w:cs="黑体"/>
          <w:color w:val="000000"/>
          <w:sz w:val="32"/>
          <w:szCs w:val="32"/>
        </w:rPr>
        <w:t>一、本指引适用范围</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特殊单位客户开户适用本指引。特殊单位客户是指证券公司、基金管理公司、期货公司</w:t>
      </w:r>
      <w:r>
        <w:rPr>
          <w:rFonts w:ascii="仿宋_GB2312" w:eastAsia="仿宋_GB2312"/>
          <w:color w:val="000000"/>
          <w:sz w:val="32"/>
          <w:szCs w:val="32"/>
        </w:rPr>
        <w:t>、</w:t>
      </w:r>
      <w:r>
        <w:rPr>
          <w:rFonts w:hint="eastAsia" w:ascii="仿宋_GB2312" w:eastAsia="仿宋_GB2312"/>
          <w:color w:val="000000"/>
          <w:sz w:val="32"/>
          <w:szCs w:val="32"/>
        </w:rPr>
        <w:t>信托公司和其他金融机构，以及社会保障类公司、合格境外机构投资者等法律、行政法规和规章规定的需要资产分户管理的客户。特殊单位客户开户除应遵循</w:t>
      </w:r>
      <w:r>
        <w:rPr>
          <w:rFonts w:hint="eastAsia" w:ascii="仿宋_GB2312" w:hAnsi="Calibri" w:eastAsia="仿宋_GB2312"/>
          <w:sz w:val="32"/>
          <w:szCs w:val="32"/>
        </w:rPr>
        <w:t>《期货和衍生品法》</w:t>
      </w:r>
      <w:r>
        <w:rPr>
          <w:rFonts w:hint="eastAsia" w:ascii="仿宋_GB2312" w:eastAsia="仿宋_GB2312"/>
          <w:color w:val="000000"/>
          <w:sz w:val="32"/>
          <w:szCs w:val="32"/>
        </w:rPr>
        <w:t>《期货市场客户开户管理规定》《期货市场统一开户业务操作指引》和本指引要求外，还应遵循各期货交易所有关特殊单位客户开户的其他规定和要求。</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期货市场</w:t>
      </w:r>
      <w:r>
        <w:rPr>
          <w:rFonts w:ascii="仿宋_GB2312" w:eastAsia="仿宋_GB2312"/>
          <w:color w:val="000000"/>
          <w:sz w:val="32"/>
          <w:szCs w:val="32"/>
        </w:rPr>
        <w:t>做市商（</w:t>
      </w:r>
      <w:r>
        <w:rPr>
          <w:rFonts w:hint="eastAsia" w:ascii="仿宋_GB2312" w:eastAsia="仿宋_GB2312"/>
          <w:color w:val="000000"/>
          <w:sz w:val="32"/>
          <w:szCs w:val="32"/>
        </w:rPr>
        <w:t>以下</w:t>
      </w:r>
      <w:r>
        <w:rPr>
          <w:rFonts w:ascii="仿宋_GB2312" w:eastAsia="仿宋_GB2312"/>
          <w:color w:val="000000"/>
          <w:sz w:val="32"/>
          <w:szCs w:val="32"/>
        </w:rPr>
        <w:t>简称</w:t>
      </w:r>
      <w:r>
        <w:rPr>
          <w:rFonts w:hint="eastAsia" w:ascii="仿宋_GB2312" w:eastAsia="仿宋_GB2312"/>
          <w:color w:val="000000"/>
          <w:sz w:val="32"/>
          <w:szCs w:val="32"/>
        </w:rPr>
        <w:t>做市商</w:t>
      </w:r>
      <w:r>
        <w:rPr>
          <w:rFonts w:ascii="仿宋_GB2312" w:eastAsia="仿宋_GB2312"/>
          <w:color w:val="000000"/>
          <w:sz w:val="32"/>
          <w:szCs w:val="32"/>
        </w:rPr>
        <w:t>）</w:t>
      </w:r>
      <w:r>
        <w:rPr>
          <w:rFonts w:hint="eastAsia" w:ascii="仿宋_GB2312" w:eastAsia="仿宋_GB2312"/>
          <w:color w:val="000000"/>
          <w:sz w:val="32"/>
          <w:szCs w:val="32"/>
        </w:rPr>
        <w:t>开户</w:t>
      </w:r>
      <w:r>
        <w:rPr>
          <w:rFonts w:ascii="仿宋_GB2312" w:eastAsia="仿宋_GB2312"/>
          <w:color w:val="000000"/>
          <w:sz w:val="32"/>
          <w:szCs w:val="32"/>
        </w:rPr>
        <w:t>比照特殊单位客户</w:t>
      </w:r>
      <w:r>
        <w:rPr>
          <w:rFonts w:hint="eastAsia" w:ascii="仿宋_GB2312" w:eastAsia="仿宋_GB2312"/>
          <w:color w:val="000000"/>
          <w:sz w:val="32"/>
          <w:szCs w:val="32"/>
        </w:rPr>
        <w:t>管理。</w:t>
      </w:r>
    </w:p>
    <w:p>
      <w:pPr>
        <w:spacing w:line="560" w:lineRule="exact"/>
        <w:ind w:firstLine="812" w:firstLineChars="257"/>
        <w:rPr>
          <w:rFonts w:ascii="黑体" w:hAnsi="黑体" w:eastAsia="黑体" w:cs="黑体"/>
          <w:color w:val="000000"/>
          <w:sz w:val="32"/>
          <w:szCs w:val="32"/>
        </w:rPr>
      </w:pPr>
      <w:r>
        <w:rPr>
          <w:rFonts w:hint="eastAsia" w:ascii="黑体" w:hAnsi="黑体" w:eastAsia="黑体" w:cs="黑体"/>
          <w:color w:val="000000"/>
          <w:sz w:val="32"/>
          <w:szCs w:val="32"/>
        </w:rPr>
        <w:t>二、特殊单位客户开户的实名制要求</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（一）特殊单位客户的有效身份证明文件为</w:t>
      </w:r>
      <w:r>
        <w:rPr>
          <w:rFonts w:hint="eastAsia" w:ascii="仿宋_GB2312" w:eastAsia="仿宋_GB2312"/>
          <w:sz w:val="32"/>
          <w:szCs w:val="32"/>
        </w:rPr>
        <w:t>营业执照</w:t>
      </w:r>
      <w:r>
        <w:rPr>
          <w:rFonts w:hint="eastAsia" w:ascii="仿宋_GB2312" w:eastAsia="仿宋_GB2312"/>
          <w:color w:val="000000"/>
          <w:sz w:val="32"/>
          <w:szCs w:val="32"/>
        </w:rPr>
        <w:t>。合格境外机构投资者和人民币合格境外机构投资者（以下统称合格境外投资者）的有效身份证明文件为</w:t>
      </w:r>
      <w:r>
        <w:rPr>
          <w:sz w:val="18"/>
          <w:szCs w:val="18"/>
        </w:rPr>
        <w:drawing>
          <wp:inline distT="0" distB="0" distL="0" distR="0">
            <wp:extent cx="9525" cy="9525"/>
            <wp:effectExtent l="0" t="0" r="0" b="0"/>
            <wp:docPr id="1" name="图片 1" descr="http://bj.cfmmc.com/icons/ecblank.gif"/>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 name="图片 1" descr="http://bj.cfmmc.com/icons/ecblank.gif"/>
                    <pic:cNvPicPr>
                      <a:picLocks noChangeAspect="true" noChangeArrowheads="true"/>
                    </pic:cNvPicPr>
                  </pic:nvPicPr>
                  <pic:blipFill>
                    <a:blip r:embed="rId8"/>
                    <a:srcRect/>
                    <a:stretch>
                      <a:fillRect/>
                    </a:stretch>
                  </pic:blipFill>
                  <pic:spPr>
                    <a:xfrm>
                      <a:off x="0" y="0"/>
                      <a:ext cx="9525" cy="9525"/>
                    </a:xfrm>
                    <a:prstGeom prst="rect">
                      <a:avLst/>
                    </a:prstGeom>
                    <a:noFill/>
                    <a:ln w="9525">
                      <a:noFill/>
                      <a:miter lim="800000"/>
                      <a:headEnd/>
                      <a:tailEnd/>
                    </a:ln>
                  </pic:spPr>
                </pic:pic>
              </a:graphicData>
            </a:graphic>
          </wp:inline>
        </w:drawing>
      </w:r>
      <w:bookmarkStart w:id="0" w:name="OLE_LINK5"/>
      <w:bookmarkStart w:id="1" w:name="OLE_LINK4"/>
      <w:r>
        <w:rPr>
          <w:rFonts w:hint="eastAsia" w:ascii="仿宋_GB2312" w:eastAsia="仿宋_GB2312"/>
          <w:color w:val="000000"/>
          <w:sz w:val="32"/>
          <w:szCs w:val="32"/>
        </w:rPr>
        <w:t>特殊机构代码赋码通知单</w:t>
      </w:r>
      <w:bookmarkEnd w:id="0"/>
      <w:bookmarkEnd w:id="1"/>
      <w:r>
        <w:rPr>
          <w:rFonts w:hint="eastAsia" w:ascii="仿宋_GB2312" w:eastAsia="仿宋_GB2312"/>
          <w:color w:val="000000"/>
          <w:sz w:val="32"/>
          <w:szCs w:val="32"/>
        </w:rPr>
        <w:t>。特殊单位客户提交的</w:t>
      </w:r>
      <w:r>
        <w:rPr>
          <w:rFonts w:hint="eastAsia" w:ascii="仿宋_GB2312" w:eastAsia="仿宋_GB2312"/>
          <w:sz w:val="32"/>
          <w:szCs w:val="32"/>
        </w:rPr>
        <w:t>统一社会信用代码或者</w:t>
      </w:r>
      <w:r>
        <w:rPr>
          <w:rFonts w:hint="eastAsia" w:ascii="仿宋_GB2312" w:eastAsia="仿宋_GB2312"/>
          <w:color w:val="000000"/>
          <w:sz w:val="32"/>
          <w:szCs w:val="32"/>
        </w:rPr>
        <w:t>特殊机构代码</w:t>
      </w:r>
      <w:r>
        <w:rPr>
          <w:rFonts w:hint="eastAsia" w:ascii="仿宋_GB2312" w:eastAsia="仿宋_GB2312"/>
          <w:sz w:val="32"/>
          <w:szCs w:val="32"/>
        </w:rPr>
        <w:t>信息</w:t>
      </w:r>
      <w:r>
        <w:rPr>
          <w:rFonts w:hint="eastAsia" w:ascii="仿宋_GB2312" w:eastAsia="仿宋_GB2312"/>
          <w:color w:val="000000"/>
          <w:sz w:val="32"/>
          <w:szCs w:val="32"/>
        </w:rPr>
        <w:t>应与相关证件记载内容一致。</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（二）特殊单位客户提交的开户材料中记载的名称、</w:t>
      </w:r>
      <w:r>
        <w:rPr>
          <w:rFonts w:hint="eastAsia" w:ascii="仿宋_GB2312" w:eastAsia="仿宋_GB2312"/>
          <w:sz w:val="32"/>
          <w:szCs w:val="32"/>
        </w:rPr>
        <w:t>分户管理资产</w:t>
      </w:r>
      <w:r>
        <w:rPr>
          <w:rFonts w:hint="eastAsia" w:ascii="仿宋_GB2312" w:eastAsia="仿宋_GB2312"/>
          <w:color w:val="000000"/>
          <w:sz w:val="32"/>
          <w:szCs w:val="32"/>
        </w:rPr>
        <w:t>名称、证件号码和编号、银行账户等应与相关证件和文件记载内容一致。</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（三）期货经纪合同中客户名称与特殊单位客户名称一致。</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（四）特殊单位客户、分户管理资产和其期货结算账户对应关系准确。</w:t>
      </w:r>
    </w:p>
    <w:p>
      <w:pPr>
        <w:spacing w:line="560" w:lineRule="exact"/>
        <w:ind w:firstLine="632" w:firstLineChars="200"/>
        <w:rPr>
          <w:rFonts w:ascii="方正黑体简体" w:hAnsi="黑体" w:eastAsia="方正黑体简体"/>
          <w:color w:val="000000"/>
          <w:sz w:val="32"/>
          <w:szCs w:val="32"/>
        </w:rPr>
      </w:pPr>
      <w:r>
        <w:rPr>
          <w:rFonts w:hint="eastAsia" w:ascii="黑体" w:hAnsi="黑体" w:eastAsia="黑体" w:cs="黑体"/>
          <w:color w:val="000000"/>
          <w:sz w:val="32"/>
          <w:szCs w:val="32"/>
        </w:rPr>
        <w:t>三、审核和检查要求</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（一）期货公司进行如下审核和检查：</w:t>
      </w:r>
    </w:p>
    <w:p>
      <w:pPr>
        <w:spacing w:line="560" w:lineRule="exact"/>
        <w:ind w:firstLine="632" w:firstLineChars="200"/>
        <w:rPr>
          <w:rFonts w:eastAsia="仿宋_GB2312"/>
          <w:color w:val="000000"/>
          <w:sz w:val="32"/>
          <w:szCs w:val="32"/>
        </w:rPr>
      </w:pPr>
      <w:r>
        <w:rPr>
          <w:rFonts w:eastAsia="仿宋_GB2312"/>
          <w:color w:val="000000"/>
          <w:sz w:val="32"/>
          <w:szCs w:val="32"/>
        </w:rPr>
        <w:t>1.对特殊单位客户进行实名制全面审核，并对特殊单位客户提交开户资料的真实、准确和完整性进行审核；</w:t>
      </w:r>
    </w:p>
    <w:p>
      <w:pPr>
        <w:spacing w:line="560" w:lineRule="exact"/>
        <w:ind w:firstLine="632" w:firstLineChars="200"/>
        <w:rPr>
          <w:rFonts w:ascii="仿宋_GB2312" w:eastAsia="仿宋_GB2312"/>
          <w:color w:val="000000"/>
          <w:sz w:val="32"/>
          <w:szCs w:val="32"/>
        </w:rPr>
      </w:pPr>
      <w:r>
        <w:rPr>
          <w:rFonts w:eastAsia="仿宋_GB2312"/>
          <w:color w:val="000000"/>
          <w:sz w:val="32"/>
          <w:szCs w:val="32"/>
        </w:rPr>
        <w:t>2.</w:t>
      </w:r>
      <w:r>
        <w:rPr>
          <w:rFonts w:eastAsia="仿宋_GB2312"/>
          <w:sz w:val="32"/>
          <w:szCs w:val="32"/>
        </w:rPr>
        <w:t>期货公司应充分了解特殊单位客户的行业主管部门对其投资期货业务的</w:t>
      </w:r>
      <w:r>
        <w:rPr>
          <w:rFonts w:hint="eastAsia" w:ascii="仿宋_GB2312" w:hAnsi="仿宋" w:eastAsia="仿宋_GB2312"/>
          <w:sz w:val="32"/>
          <w:szCs w:val="32"/>
        </w:rPr>
        <w:t>相关规定，并对特殊单位客户的准入资格、投资范围等进行审核。</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（二）</w:t>
      </w:r>
      <w:r>
        <w:rPr>
          <w:rFonts w:ascii="仿宋_GB2312" w:eastAsia="仿宋_GB2312"/>
          <w:color w:val="000000"/>
          <w:sz w:val="32"/>
          <w:szCs w:val="32"/>
        </w:rPr>
        <w:t>中国期货市场监控中心有限责任公司（</w:t>
      </w:r>
      <w:r>
        <w:rPr>
          <w:rFonts w:hint="eastAsia" w:ascii="仿宋_GB2312" w:eastAsia="仿宋_GB2312"/>
          <w:color w:val="000000"/>
          <w:sz w:val="32"/>
          <w:szCs w:val="32"/>
        </w:rPr>
        <w:t>以下</w:t>
      </w:r>
      <w:r>
        <w:rPr>
          <w:rFonts w:ascii="仿宋_GB2312" w:eastAsia="仿宋_GB2312"/>
          <w:color w:val="000000"/>
          <w:sz w:val="32"/>
          <w:szCs w:val="32"/>
        </w:rPr>
        <w:t>简称中国期货监控）</w:t>
      </w:r>
      <w:r>
        <w:rPr>
          <w:rFonts w:hint="eastAsia" w:ascii="仿宋_GB2312" w:eastAsia="仿宋_GB2312"/>
          <w:color w:val="000000"/>
          <w:sz w:val="32"/>
          <w:szCs w:val="32"/>
        </w:rPr>
        <w:t>进行如下审核和检查：</w:t>
      </w:r>
    </w:p>
    <w:p>
      <w:pPr>
        <w:spacing w:line="560" w:lineRule="exact"/>
        <w:ind w:firstLine="632" w:firstLineChars="200"/>
        <w:rPr>
          <w:rFonts w:ascii="仿宋_GB2312" w:eastAsia="仿宋_GB2312"/>
          <w:color w:val="000000"/>
          <w:sz w:val="32"/>
          <w:szCs w:val="32"/>
        </w:rPr>
      </w:pPr>
      <w:r>
        <w:rPr>
          <w:rFonts w:eastAsia="仿宋_GB2312"/>
          <w:color w:val="000000"/>
          <w:sz w:val="32"/>
          <w:szCs w:val="32"/>
        </w:rPr>
        <w:t>1.</w:t>
      </w:r>
      <w:r>
        <w:rPr>
          <w:rFonts w:hint="eastAsia" w:ascii="仿宋_GB2312" w:eastAsia="仿宋_GB2312"/>
          <w:color w:val="000000"/>
          <w:sz w:val="32"/>
          <w:szCs w:val="32"/>
        </w:rPr>
        <w:t>对期货公司提交的《特殊单位客户交易编码申请表》填报信息内容完整性、格式正确性进行检查；</w:t>
      </w:r>
    </w:p>
    <w:p>
      <w:pPr>
        <w:spacing w:line="560" w:lineRule="exact"/>
        <w:ind w:firstLine="632" w:firstLineChars="200"/>
        <w:rPr>
          <w:rFonts w:eastAsia="仿宋_GB2312"/>
          <w:color w:val="000000"/>
          <w:sz w:val="32"/>
          <w:szCs w:val="32"/>
        </w:rPr>
      </w:pPr>
      <w:r>
        <w:rPr>
          <w:rFonts w:eastAsia="仿宋_GB2312"/>
          <w:color w:val="000000"/>
          <w:sz w:val="32"/>
          <w:szCs w:val="32"/>
        </w:rPr>
        <w:t>2.对特殊单位客户</w:t>
      </w:r>
      <w:r>
        <w:rPr>
          <w:rFonts w:eastAsia="仿宋_GB2312"/>
          <w:sz w:val="32"/>
          <w:szCs w:val="32"/>
        </w:rPr>
        <w:t>统一社会信用代码</w:t>
      </w:r>
      <w:r>
        <w:rPr>
          <w:rFonts w:eastAsia="仿宋_GB2312"/>
          <w:color w:val="000000"/>
          <w:sz w:val="32"/>
          <w:szCs w:val="32"/>
        </w:rPr>
        <w:t>信息与全国组织机构统一社会信用代码数据服务机构反馈结果的一致性进行复核；</w:t>
      </w:r>
    </w:p>
    <w:p>
      <w:pPr>
        <w:spacing w:line="560" w:lineRule="exact"/>
        <w:ind w:firstLine="632" w:firstLineChars="200"/>
        <w:rPr>
          <w:rFonts w:ascii="仿宋_GB2312" w:eastAsia="仿宋_GB2312"/>
          <w:color w:val="000000"/>
          <w:sz w:val="32"/>
          <w:szCs w:val="32"/>
        </w:rPr>
      </w:pPr>
      <w:r>
        <w:rPr>
          <w:rFonts w:eastAsia="仿宋_GB2312"/>
          <w:color w:val="000000"/>
          <w:sz w:val="32"/>
          <w:szCs w:val="32"/>
        </w:rPr>
        <w:t>3.</w:t>
      </w:r>
      <w:r>
        <w:rPr>
          <w:rFonts w:hint="eastAsia" w:ascii="仿宋_GB2312" w:eastAsia="仿宋_GB2312"/>
          <w:color w:val="000000"/>
          <w:sz w:val="32"/>
          <w:szCs w:val="32"/>
        </w:rPr>
        <w:t>对期货公司风险管理子公司合作套保业务中单位客户名称和</w:t>
      </w:r>
      <w:r>
        <w:rPr>
          <w:rFonts w:hint="eastAsia" w:ascii="仿宋_GB2312" w:eastAsia="仿宋_GB2312"/>
          <w:sz w:val="32"/>
          <w:szCs w:val="32"/>
        </w:rPr>
        <w:t>统一社会信用代码</w:t>
      </w:r>
      <w:r>
        <w:rPr>
          <w:rFonts w:hint="eastAsia" w:ascii="仿宋_GB2312" w:eastAsia="仿宋_GB2312"/>
          <w:color w:val="000000"/>
          <w:sz w:val="32"/>
          <w:szCs w:val="32"/>
        </w:rPr>
        <w:t>与</w:t>
      </w:r>
      <w:r>
        <w:rPr>
          <w:rFonts w:ascii="仿宋_GB2312" w:eastAsia="仿宋_GB2312"/>
          <w:color w:val="000000"/>
          <w:sz w:val="32"/>
          <w:szCs w:val="32"/>
        </w:rPr>
        <w:t>全国组织机构统一社会信用代码数据服务机构</w:t>
      </w:r>
      <w:r>
        <w:rPr>
          <w:rFonts w:hint="eastAsia" w:ascii="仿宋_GB2312" w:eastAsia="仿宋_GB2312"/>
          <w:color w:val="000000"/>
          <w:sz w:val="32"/>
          <w:szCs w:val="32"/>
        </w:rPr>
        <w:t>反馈结果的一致性进行复核；</w:t>
      </w:r>
    </w:p>
    <w:p>
      <w:pPr>
        <w:spacing w:line="560" w:lineRule="exact"/>
        <w:ind w:firstLine="632" w:firstLineChars="200"/>
        <w:rPr>
          <w:rFonts w:ascii="仿宋_GB2312" w:eastAsia="仿宋_GB2312"/>
          <w:color w:val="000000"/>
          <w:sz w:val="32"/>
          <w:szCs w:val="32"/>
        </w:rPr>
      </w:pPr>
      <w:r>
        <w:rPr>
          <w:rFonts w:eastAsia="仿宋_GB2312"/>
          <w:color w:val="000000"/>
          <w:sz w:val="32"/>
          <w:szCs w:val="32"/>
        </w:rPr>
        <w:t>4.</w:t>
      </w:r>
      <w:r>
        <w:rPr>
          <w:rFonts w:hint="eastAsia" w:ascii="仿宋_GB2312" w:eastAsia="仿宋_GB2312"/>
          <w:color w:val="000000"/>
          <w:sz w:val="32"/>
          <w:szCs w:val="32"/>
        </w:rPr>
        <w:t>根据期货交易所审批情况，对期货交易所认可的机构开展做市业务的开户资格进行复核。</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（三）各期货交易所进行如下检查：</w:t>
      </w:r>
    </w:p>
    <w:p>
      <w:pPr>
        <w:spacing w:line="560" w:lineRule="exact"/>
        <w:ind w:firstLine="632" w:firstLineChars="200"/>
        <w:rPr>
          <w:rFonts w:ascii="仿宋_GB2312" w:eastAsia="仿宋_GB2312"/>
          <w:color w:val="000000"/>
          <w:sz w:val="32"/>
          <w:szCs w:val="32"/>
        </w:rPr>
      </w:pPr>
      <w:r>
        <w:rPr>
          <w:rFonts w:eastAsia="仿宋_GB2312"/>
          <w:color w:val="000000"/>
          <w:sz w:val="32"/>
          <w:szCs w:val="32"/>
        </w:rPr>
        <w:t>1.</w:t>
      </w:r>
      <w:r>
        <w:rPr>
          <w:rFonts w:hint="eastAsia" w:ascii="仿宋_GB2312" w:eastAsia="仿宋_GB2312"/>
          <w:color w:val="000000"/>
          <w:sz w:val="32"/>
          <w:szCs w:val="32"/>
        </w:rPr>
        <w:t>对特殊单位客户是否符合本指引“二、特殊单位客户开户的实名制要求”中（二）、（四）项要求进行检查；</w:t>
      </w:r>
    </w:p>
    <w:p>
      <w:pPr>
        <w:spacing w:line="560" w:lineRule="exact"/>
        <w:ind w:firstLine="632" w:firstLineChars="200"/>
        <w:rPr>
          <w:rFonts w:ascii="仿宋_GB2312" w:eastAsia="仿宋_GB2312"/>
          <w:color w:val="000000"/>
          <w:sz w:val="32"/>
          <w:szCs w:val="32"/>
        </w:rPr>
      </w:pPr>
      <w:r>
        <w:rPr>
          <w:rFonts w:eastAsia="仿宋_GB2312"/>
          <w:color w:val="000000"/>
          <w:sz w:val="32"/>
          <w:szCs w:val="32"/>
        </w:rPr>
        <w:t>2.对</w:t>
      </w:r>
      <w:r>
        <w:rPr>
          <w:rFonts w:hint="eastAsia" w:ascii="仿宋_GB2312" w:eastAsia="仿宋_GB2312"/>
          <w:color w:val="000000"/>
          <w:sz w:val="32"/>
          <w:szCs w:val="32"/>
        </w:rPr>
        <w:t>特殊单位客户提交的特殊机构代码信息与相关证件记载内容的一致性进行检查；</w:t>
      </w:r>
    </w:p>
    <w:p>
      <w:pPr>
        <w:spacing w:line="560" w:lineRule="exact"/>
        <w:ind w:firstLine="632" w:firstLineChars="200"/>
        <w:rPr>
          <w:rFonts w:ascii="仿宋_GB2312" w:eastAsia="仿宋_GB2312"/>
          <w:color w:val="000000"/>
          <w:sz w:val="32"/>
          <w:szCs w:val="32"/>
        </w:rPr>
      </w:pPr>
      <w:r>
        <w:rPr>
          <w:rFonts w:eastAsia="仿宋_GB2312"/>
          <w:color w:val="000000"/>
          <w:sz w:val="32"/>
          <w:szCs w:val="32"/>
        </w:rPr>
        <w:t>3.</w:t>
      </w:r>
      <w:r>
        <w:rPr>
          <w:rFonts w:hint="eastAsia" w:ascii="仿宋_GB2312" w:eastAsia="仿宋_GB2312"/>
          <w:color w:val="000000"/>
          <w:sz w:val="32"/>
          <w:szCs w:val="32"/>
        </w:rPr>
        <w:t>对特殊单位客户分户管理资产是否遵守一户一码原则进行检查。</w:t>
      </w:r>
    </w:p>
    <w:p>
      <w:pPr>
        <w:spacing w:line="560" w:lineRule="exact"/>
        <w:ind w:firstLine="632" w:firstLineChars="200"/>
        <w:rPr>
          <w:rFonts w:ascii="黑体" w:hAnsi="黑体" w:eastAsia="黑体" w:cs="黑体"/>
          <w:color w:val="000000"/>
          <w:sz w:val="32"/>
          <w:szCs w:val="32"/>
        </w:rPr>
      </w:pPr>
      <w:r>
        <w:rPr>
          <w:rFonts w:hint="eastAsia" w:ascii="黑体" w:hAnsi="黑体" w:eastAsia="黑体" w:cs="黑体"/>
          <w:color w:val="000000"/>
          <w:sz w:val="32"/>
          <w:szCs w:val="32"/>
        </w:rPr>
        <w:t>四、期货交易所对各类分户管理资产发放交易编码、进行一户一码管理的依据</w:t>
      </w:r>
    </w:p>
    <w:p>
      <w:pPr>
        <w:spacing w:line="560" w:lineRule="exact"/>
        <w:ind w:firstLine="632" w:firstLineChars="200"/>
        <w:rPr>
          <w:rFonts w:ascii="方正楷体简体" w:eastAsia="方正楷体简体"/>
          <w:color w:val="000000"/>
          <w:sz w:val="32"/>
          <w:szCs w:val="32"/>
        </w:rPr>
      </w:pPr>
      <w:r>
        <w:rPr>
          <w:rFonts w:hint="eastAsia" w:ascii="方正楷体简体" w:eastAsia="方正楷体简体"/>
          <w:color w:val="000000"/>
          <w:sz w:val="32"/>
          <w:szCs w:val="32"/>
        </w:rPr>
        <w:t>（一）</w:t>
      </w:r>
      <w:r>
        <w:rPr>
          <w:rFonts w:hint="eastAsia" w:ascii="方正楷体简体" w:hAnsi="方正楷体_GBK" w:eastAsia="方正楷体简体" w:cs="方正楷体_GBK"/>
          <w:color w:val="000000"/>
          <w:sz w:val="32"/>
          <w:szCs w:val="32"/>
        </w:rPr>
        <w:t>证券公司</w:t>
      </w:r>
    </w:p>
    <w:p>
      <w:pPr>
        <w:spacing w:line="560" w:lineRule="exact"/>
        <w:ind w:firstLine="632" w:firstLineChars="200"/>
        <w:rPr>
          <w:rFonts w:ascii="仿宋_GB2312" w:eastAsia="仿宋_GB2312"/>
          <w:color w:val="000000"/>
          <w:sz w:val="32"/>
          <w:szCs w:val="32"/>
        </w:rPr>
      </w:pPr>
      <w:r>
        <w:rPr>
          <w:rFonts w:eastAsia="仿宋_GB2312"/>
          <w:color w:val="000000"/>
          <w:sz w:val="32"/>
          <w:szCs w:val="32"/>
        </w:rPr>
        <w:t>1.</w:t>
      </w:r>
      <w:r>
        <w:rPr>
          <w:rFonts w:hint="eastAsia" w:ascii="仿宋_GB2312" w:eastAsia="仿宋_GB2312"/>
          <w:color w:val="000000"/>
          <w:sz w:val="32"/>
          <w:szCs w:val="32"/>
        </w:rPr>
        <w:t>证券公司自营：以公司名义申请开立交易编码的为中国证监会颁发的《经营</w:t>
      </w:r>
      <w:r>
        <w:rPr>
          <w:rFonts w:ascii="仿宋_GB2312" w:eastAsia="仿宋_GB2312"/>
          <w:color w:val="000000"/>
          <w:sz w:val="32"/>
          <w:szCs w:val="32"/>
        </w:rPr>
        <w:t>证券期货业务许可证</w:t>
      </w:r>
      <w:r>
        <w:rPr>
          <w:rFonts w:hint="eastAsia" w:ascii="仿宋_GB2312" w:eastAsia="仿宋_GB2312"/>
          <w:color w:val="000000"/>
          <w:sz w:val="32"/>
          <w:szCs w:val="32"/>
        </w:rPr>
        <w:t>》中记载</w:t>
      </w:r>
      <w:r>
        <w:rPr>
          <w:rFonts w:ascii="仿宋_GB2312" w:eastAsia="仿宋_GB2312"/>
          <w:color w:val="000000"/>
          <w:sz w:val="32"/>
          <w:szCs w:val="32"/>
        </w:rPr>
        <w:t>的统一社会信用代码</w:t>
      </w:r>
      <w:r>
        <w:rPr>
          <w:rFonts w:hint="eastAsia" w:ascii="仿宋_GB2312" w:eastAsia="仿宋_GB2312"/>
          <w:color w:val="000000"/>
          <w:sz w:val="32"/>
          <w:szCs w:val="32"/>
        </w:rPr>
        <w:t>；以其从事自营业务的部门或者团队名义申请开立交易编码的为中国证监会颁发的《经营</w:t>
      </w:r>
      <w:r>
        <w:rPr>
          <w:rFonts w:ascii="仿宋_GB2312" w:eastAsia="仿宋_GB2312"/>
          <w:color w:val="000000"/>
          <w:sz w:val="32"/>
          <w:szCs w:val="32"/>
        </w:rPr>
        <w:t>证券期货业务许可证</w:t>
      </w:r>
      <w:r>
        <w:rPr>
          <w:rFonts w:hint="eastAsia" w:ascii="仿宋_GB2312" w:eastAsia="仿宋_GB2312"/>
          <w:color w:val="000000"/>
          <w:sz w:val="32"/>
          <w:szCs w:val="32"/>
        </w:rPr>
        <w:t>》中记载</w:t>
      </w:r>
      <w:r>
        <w:rPr>
          <w:rFonts w:ascii="仿宋_GB2312" w:eastAsia="仿宋_GB2312"/>
          <w:color w:val="000000"/>
          <w:sz w:val="32"/>
          <w:szCs w:val="32"/>
        </w:rPr>
        <w:t>的统一社会信用代码</w:t>
      </w:r>
      <w:r>
        <w:rPr>
          <w:rFonts w:hint="eastAsia" w:ascii="仿宋_GB2312" w:eastAsia="仿宋_GB2312"/>
          <w:color w:val="000000"/>
          <w:sz w:val="32"/>
          <w:szCs w:val="32"/>
        </w:rPr>
        <w:t>及</w:t>
      </w:r>
      <w:r>
        <w:rPr>
          <w:rFonts w:ascii="仿宋_GB2312" w:eastAsia="仿宋_GB2312"/>
          <w:color w:val="000000"/>
          <w:sz w:val="32"/>
          <w:szCs w:val="32"/>
        </w:rPr>
        <w:t>其部门</w:t>
      </w:r>
      <w:r>
        <w:rPr>
          <w:rFonts w:hint="eastAsia" w:ascii="仿宋_GB2312" w:eastAsia="仿宋_GB2312"/>
          <w:color w:val="000000"/>
          <w:sz w:val="32"/>
          <w:szCs w:val="32"/>
        </w:rPr>
        <w:t>/团队</w:t>
      </w:r>
      <w:r>
        <w:rPr>
          <w:rFonts w:ascii="仿宋_GB2312" w:eastAsia="仿宋_GB2312"/>
          <w:color w:val="000000"/>
          <w:sz w:val="32"/>
          <w:szCs w:val="32"/>
        </w:rPr>
        <w:t>编号</w:t>
      </w:r>
      <w:r>
        <w:rPr>
          <w:rFonts w:hint="eastAsia" w:ascii="仿宋_GB2312" w:eastAsia="仿宋_GB2312"/>
          <w:color w:val="000000"/>
          <w:sz w:val="32"/>
          <w:szCs w:val="32"/>
        </w:rPr>
        <w:t>；证券</w:t>
      </w:r>
      <w:r>
        <w:rPr>
          <w:rFonts w:ascii="仿宋_GB2312" w:eastAsia="仿宋_GB2312"/>
          <w:color w:val="000000"/>
          <w:sz w:val="32"/>
          <w:szCs w:val="32"/>
        </w:rPr>
        <w:t>公司只</w:t>
      </w:r>
      <w:r>
        <w:rPr>
          <w:rFonts w:hint="eastAsia" w:ascii="仿宋_GB2312" w:eastAsia="仿宋_GB2312"/>
          <w:color w:val="000000"/>
          <w:sz w:val="32"/>
          <w:szCs w:val="32"/>
        </w:rPr>
        <w:t>能</w:t>
      </w:r>
      <w:r>
        <w:rPr>
          <w:rFonts w:ascii="仿宋_GB2312" w:eastAsia="仿宋_GB2312"/>
          <w:color w:val="000000"/>
          <w:sz w:val="32"/>
          <w:szCs w:val="32"/>
        </w:rPr>
        <w:t>以</w:t>
      </w:r>
      <w:r>
        <w:rPr>
          <w:rFonts w:hint="eastAsia" w:ascii="仿宋_GB2312" w:eastAsia="仿宋_GB2312"/>
          <w:color w:val="000000"/>
          <w:sz w:val="32"/>
          <w:szCs w:val="32"/>
        </w:rPr>
        <w:t>其中</w:t>
      </w:r>
      <w:r>
        <w:rPr>
          <w:rFonts w:ascii="仿宋_GB2312" w:eastAsia="仿宋_GB2312"/>
          <w:color w:val="000000"/>
          <w:sz w:val="32"/>
          <w:szCs w:val="32"/>
        </w:rPr>
        <w:t>一种</w:t>
      </w:r>
      <w:r>
        <w:rPr>
          <w:rFonts w:hint="eastAsia" w:ascii="仿宋_GB2312" w:eastAsia="仿宋_GB2312"/>
          <w:color w:val="000000"/>
          <w:sz w:val="32"/>
          <w:szCs w:val="32"/>
        </w:rPr>
        <w:t>身份开立</w:t>
      </w:r>
      <w:r>
        <w:rPr>
          <w:rFonts w:ascii="仿宋_GB2312" w:eastAsia="仿宋_GB2312"/>
          <w:color w:val="000000"/>
          <w:sz w:val="32"/>
          <w:szCs w:val="32"/>
        </w:rPr>
        <w:t>证券自营</w:t>
      </w:r>
      <w:r>
        <w:rPr>
          <w:rFonts w:hint="eastAsia" w:ascii="仿宋_GB2312" w:eastAsia="仿宋_GB2312"/>
          <w:color w:val="000000"/>
          <w:sz w:val="32"/>
          <w:szCs w:val="32"/>
        </w:rPr>
        <w:t>账户</w:t>
      </w:r>
      <w:r>
        <w:rPr>
          <w:rFonts w:ascii="仿宋_GB2312" w:eastAsia="仿宋_GB2312"/>
          <w:color w:val="000000"/>
          <w:sz w:val="32"/>
          <w:szCs w:val="32"/>
        </w:rPr>
        <w:t>，不得同时以</w:t>
      </w:r>
      <w:r>
        <w:rPr>
          <w:rFonts w:hint="eastAsia" w:ascii="仿宋_GB2312" w:eastAsia="仿宋_GB2312"/>
          <w:color w:val="000000"/>
          <w:sz w:val="32"/>
          <w:szCs w:val="32"/>
        </w:rPr>
        <w:t>公司</w:t>
      </w:r>
      <w:r>
        <w:rPr>
          <w:rFonts w:ascii="仿宋_GB2312" w:eastAsia="仿宋_GB2312"/>
          <w:color w:val="000000"/>
          <w:sz w:val="32"/>
          <w:szCs w:val="32"/>
        </w:rPr>
        <w:t>名义和部门或者团队名义开户。</w:t>
      </w:r>
      <w:r>
        <w:rPr>
          <w:rFonts w:hint="eastAsia" w:ascii="仿宋_GB2312" w:eastAsia="仿宋_GB2312"/>
          <w:color w:val="000000"/>
          <w:sz w:val="32"/>
          <w:szCs w:val="32"/>
        </w:rPr>
        <w:t>证券公司以部门或者团队开户，申请中金所交易编码前需先与中金所会谈。</w:t>
      </w:r>
    </w:p>
    <w:p>
      <w:pPr>
        <w:spacing w:line="560" w:lineRule="exact"/>
        <w:ind w:firstLine="632" w:firstLineChars="200"/>
        <w:rPr>
          <w:rFonts w:ascii="仿宋_GB2312"/>
          <w:sz w:val="32"/>
        </w:rPr>
      </w:pPr>
      <w:r>
        <w:rPr>
          <w:rFonts w:eastAsia="仿宋_GB2312"/>
          <w:color w:val="000000"/>
          <w:sz w:val="32"/>
          <w:szCs w:val="32"/>
        </w:rPr>
        <w:t>2.</w:t>
      </w:r>
      <w:r>
        <w:rPr>
          <w:rFonts w:hint="eastAsia" w:ascii="仿宋_GB2312" w:eastAsia="仿宋_GB2312"/>
          <w:color w:val="000000"/>
          <w:sz w:val="32"/>
          <w:szCs w:val="32"/>
        </w:rPr>
        <w:t>证券公司及其子公司集合资产管理计划：资产管理计划的</w:t>
      </w:r>
      <w:r>
        <w:rPr>
          <w:rFonts w:eastAsia="仿宋_GB2312"/>
          <w:color w:val="000000"/>
          <w:sz w:val="32"/>
          <w:szCs w:val="32"/>
        </w:rPr>
        <w:t>银行托管账号。以管理人中管理人（以下简称MOM）产品资产单元申请开立交易编码的，为MOM产品的银行托管账号和该</w:t>
      </w:r>
      <w:r>
        <w:rPr>
          <w:rFonts w:eastAsia="仿宋_GB2312"/>
          <w:sz w:val="32"/>
          <w:szCs w:val="32"/>
        </w:rPr>
        <w:t>资产单元投资顾问的有效身份证明文件号码。</w:t>
      </w:r>
    </w:p>
    <w:p>
      <w:pPr>
        <w:spacing w:line="560" w:lineRule="exact"/>
        <w:ind w:firstLine="632" w:firstLineChars="200"/>
        <w:rPr>
          <w:rFonts w:ascii="仿宋_GB2312"/>
          <w:sz w:val="32"/>
        </w:rPr>
      </w:pPr>
      <w:r>
        <w:rPr>
          <w:rFonts w:eastAsia="仿宋_GB2312"/>
          <w:color w:val="000000"/>
          <w:sz w:val="32"/>
          <w:szCs w:val="32"/>
        </w:rPr>
        <w:t>3.</w:t>
      </w:r>
      <w:r>
        <w:rPr>
          <w:rFonts w:hint="eastAsia" w:ascii="仿宋_GB2312" w:eastAsia="仿宋_GB2312"/>
          <w:color w:val="000000"/>
          <w:sz w:val="32"/>
          <w:szCs w:val="32"/>
        </w:rPr>
        <w:t>证券公司及其子公司单一资产管理计划：</w:t>
      </w:r>
      <w:r>
        <w:rPr>
          <w:rFonts w:hint="eastAsia" w:eastAsia="仿宋_GB2312"/>
          <w:color w:val="000000"/>
          <w:sz w:val="32"/>
          <w:szCs w:val="32"/>
        </w:rPr>
        <w:t>中国证券投资基金业协会（以下简称基金业协会）出具的</w:t>
      </w:r>
      <w:r>
        <w:rPr>
          <w:rFonts w:hint="eastAsia" w:ascii="仿宋_GB2312" w:eastAsia="仿宋_GB2312"/>
          <w:color w:val="000000"/>
          <w:sz w:val="32"/>
          <w:szCs w:val="32"/>
        </w:rPr>
        <w:t>资产管理计划备案</w:t>
      </w:r>
      <w:r>
        <w:rPr>
          <w:rFonts w:ascii="仿宋_GB2312" w:eastAsia="仿宋_GB2312"/>
          <w:color w:val="000000"/>
          <w:sz w:val="32"/>
          <w:szCs w:val="32"/>
        </w:rPr>
        <w:t>证明文件</w:t>
      </w:r>
      <w:r>
        <w:rPr>
          <w:rFonts w:hint="eastAsia" w:ascii="仿宋_GB2312" w:eastAsia="仿宋_GB2312"/>
          <w:color w:val="000000"/>
          <w:sz w:val="32"/>
          <w:szCs w:val="32"/>
        </w:rPr>
        <w:t>中的</w:t>
      </w:r>
      <w:r>
        <w:rPr>
          <w:rFonts w:hint="eastAsia" w:eastAsia="仿宋_GB2312"/>
          <w:color w:val="000000"/>
          <w:sz w:val="32"/>
          <w:szCs w:val="32"/>
        </w:rPr>
        <w:t>产品编码</w:t>
      </w:r>
      <w:r>
        <w:rPr>
          <w:rFonts w:eastAsia="仿宋_GB2312"/>
          <w:color w:val="000000"/>
          <w:sz w:val="32"/>
          <w:szCs w:val="32"/>
        </w:rPr>
        <w:t>。以MOM产品资产单元申请开立交易编码的，为基金业协会出具的资产管理计划备案证明文件中的产品编</w:t>
      </w:r>
      <w:r>
        <w:rPr>
          <w:rFonts w:hint="eastAsia" w:eastAsia="仿宋_GB2312"/>
          <w:color w:val="000000"/>
          <w:sz w:val="32"/>
          <w:szCs w:val="32"/>
        </w:rPr>
        <w:t>码</w:t>
      </w:r>
      <w:r>
        <w:rPr>
          <w:rFonts w:hint="eastAsia" w:ascii="仿宋_GB2312" w:eastAsia="仿宋_GB2312"/>
          <w:color w:val="000000"/>
          <w:sz w:val="32"/>
          <w:szCs w:val="32"/>
        </w:rPr>
        <w:t>和该</w:t>
      </w:r>
      <w:r>
        <w:rPr>
          <w:rFonts w:hint="eastAsia" w:ascii="仿宋_GB2312" w:eastAsia="仿宋_GB2312"/>
          <w:sz w:val="32"/>
          <w:szCs w:val="32"/>
        </w:rPr>
        <w:t>资产单元投资顾问的有效身份证明文件号码。</w:t>
      </w:r>
    </w:p>
    <w:p>
      <w:pPr>
        <w:spacing w:line="560" w:lineRule="exact"/>
        <w:ind w:firstLine="632" w:firstLineChars="200"/>
        <w:rPr>
          <w:rFonts w:ascii="仿宋_GB2312" w:eastAsia="仿宋_GB2312"/>
          <w:sz w:val="32"/>
          <w:szCs w:val="32"/>
        </w:rPr>
      </w:pPr>
      <w:r>
        <w:rPr>
          <w:rFonts w:eastAsia="仿宋_GB2312"/>
          <w:color w:val="000000"/>
          <w:sz w:val="32"/>
          <w:szCs w:val="32"/>
        </w:rPr>
        <w:t>4.</w:t>
      </w:r>
      <w:r>
        <w:rPr>
          <w:rFonts w:hint="eastAsia" w:ascii="仿宋_GB2312" w:eastAsia="仿宋_GB2312"/>
          <w:color w:val="000000"/>
          <w:sz w:val="32"/>
          <w:szCs w:val="32"/>
        </w:rPr>
        <w:t>证券公司及其子公司证券投资基金：中国证监会证券基金机构监管司（以下简称机构司）备案确认函文号，如存在一个文件同时涉及多个产品的情况，则在文号后增加字段（以文件中批复或备案对象顺序</w:t>
      </w:r>
      <w:r>
        <w:rPr>
          <w:rFonts w:eastAsia="仿宋_GB2312"/>
          <w:color w:val="000000"/>
          <w:sz w:val="32"/>
          <w:szCs w:val="32"/>
        </w:rPr>
        <w:t>1、2、3</w:t>
      </w:r>
      <w:r>
        <w:rPr>
          <w:rFonts w:hint="eastAsia" w:ascii="仿宋_GB2312" w:eastAsia="仿宋_GB2312"/>
          <w:color w:val="000000"/>
          <w:sz w:val="32"/>
          <w:szCs w:val="32"/>
        </w:rPr>
        <w:t>、</w:t>
      </w:r>
      <w:r>
        <w:rPr>
          <w:rFonts w:hint="eastAsia" w:ascii="仿宋_GB2312" w:eastAsia="仿宋_GB2312"/>
          <w:b/>
          <w:color w:val="000000"/>
          <w:sz w:val="32"/>
          <w:szCs w:val="32"/>
        </w:rPr>
        <w:t>…</w:t>
      </w:r>
      <w:r>
        <w:rPr>
          <w:rFonts w:hint="eastAsia" w:ascii="仿宋_GB2312" w:eastAsia="仿宋_GB2312"/>
          <w:color w:val="000000"/>
          <w:sz w:val="32"/>
          <w:szCs w:val="32"/>
        </w:rPr>
        <w:t>按序取值），作为交易编码发放依据。以</w:t>
      </w:r>
      <w:r>
        <w:rPr>
          <w:rFonts w:eastAsia="仿宋_GB2312"/>
          <w:color w:val="000000"/>
          <w:sz w:val="32"/>
          <w:szCs w:val="32"/>
        </w:rPr>
        <w:t>MOM</w:t>
      </w:r>
      <w:r>
        <w:rPr>
          <w:rFonts w:hint="eastAsia" w:ascii="仿宋_GB2312" w:eastAsia="仿宋_GB2312"/>
          <w:color w:val="000000"/>
          <w:sz w:val="32"/>
          <w:szCs w:val="32"/>
        </w:rPr>
        <w:t>产品资产单元申请开立交易编码的，为机构司备案确认函文号和该</w:t>
      </w:r>
      <w:r>
        <w:rPr>
          <w:rFonts w:hint="eastAsia" w:ascii="仿宋_GB2312" w:eastAsia="仿宋_GB2312"/>
          <w:sz w:val="32"/>
          <w:szCs w:val="32"/>
        </w:rPr>
        <w:t>资产单元投资顾问的有效身份证明文件号码。</w:t>
      </w:r>
    </w:p>
    <w:p>
      <w:pPr>
        <w:spacing w:line="560" w:lineRule="exact"/>
        <w:ind w:firstLine="632" w:firstLineChars="200"/>
        <w:rPr>
          <w:rFonts w:ascii="仿宋_GB2312" w:eastAsia="仿宋_GB2312"/>
          <w:sz w:val="32"/>
          <w:szCs w:val="32"/>
        </w:rPr>
      </w:pPr>
      <w:r>
        <w:rPr>
          <w:rFonts w:eastAsia="仿宋_GB2312"/>
          <w:sz w:val="32"/>
          <w:szCs w:val="32"/>
        </w:rPr>
        <w:t>5.</w:t>
      </w:r>
      <w:r>
        <w:rPr>
          <w:rFonts w:hint="eastAsia" w:ascii="仿宋_GB2312" w:eastAsia="仿宋_GB2312"/>
          <w:sz w:val="32"/>
          <w:szCs w:val="32"/>
        </w:rPr>
        <w:t>证券公司场内对冲业务：</w:t>
      </w:r>
    </w:p>
    <w:p>
      <w:pPr>
        <w:spacing w:line="560" w:lineRule="exact"/>
        <w:ind w:firstLine="632" w:firstLineChars="200"/>
        <w:rPr>
          <w:rFonts w:ascii="仿宋_GB2312" w:eastAsia="仿宋_GB2312"/>
          <w:sz w:val="32"/>
          <w:szCs w:val="32"/>
        </w:rPr>
      </w:pPr>
      <w:r>
        <w:rPr>
          <w:rFonts w:hint="eastAsia" w:ascii="仿宋_GB2312" w:eastAsia="仿宋_GB2312"/>
          <w:sz w:val="32"/>
          <w:szCs w:val="32"/>
        </w:rPr>
        <w:t>（</w:t>
      </w:r>
      <w:r>
        <w:rPr>
          <w:rFonts w:eastAsia="仿宋_GB2312"/>
          <w:sz w:val="32"/>
          <w:szCs w:val="32"/>
        </w:rPr>
        <w:t>1</w:t>
      </w:r>
      <w:r>
        <w:rPr>
          <w:rFonts w:hint="eastAsia" w:ascii="仿宋_GB2312" w:eastAsia="仿宋_GB2312"/>
          <w:sz w:val="32"/>
          <w:szCs w:val="32"/>
        </w:rPr>
        <w:t>）场外期权、收益互换：中国证监会出具的证券公司取得场外期权一级交易商资格的无异议函文号或者中国证券业协会出具的证券公司取得场外期权二级交易商资格的备案确认函文号。同时取得两种交易商资格的证券公司，仅能以场外期权一级交易商资格申请开户。</w:t>
      </w:r>
    </w:p>
    <w:p>
      <w:pPr>
        <w:spacing w:line="560" w:lineRule="exact"/>
        <w:ind w:firstLine="632" w:firstLineChars="200"/>
        <w:rPr>
          <w:rFonts w:ascii="仿宋_GB2312" w:eastAsia="仿宋_GB2312"/>
          <w:color w:val="000000"/>
          <w:sz w:val="32"/>
          <w:szCs w:val="32"/>
        </w:rPr>
      </w:pPr>
      <w:r>
        <w:rPr>
          <w:rFonts w:hint="eastAsia" w:ascii="仿宋_GB2312" w:eastAsia="仿宋_GB2312"/>
          <w:sz w:val="32"/>
          <w:szCs w:val="32"/>
        </w:rPr>
        <w:t>（</w:t>
      </w:r>
      <w:r>
        <w:rPr>
          <w:rFonts w:eastAsia="仿宋_GB2312"/>
          <w:sz w:val="32"/>
          <w:szCs w:val="32"/>
        </w:rPr>
        <w:t>2</w:t>
      </w:r>
      <w:r>
        <w:rPr>
          <w:rFonts w:hint="eastAsia" w:ascii="仿宋_GB2312" w:eastAsia="仿宋_GB2312"/>
          <w:sz w:val="32"/>
          <w:szCs w:val="32"/>
        </w:rPr>
        <w:t>）收益凭证：中国证监会颁发的《经营证券期货业务许可证》中记载的统一社会信用代码。</w:t>
      </w:r>
    </w:p>
    <w:p>
      <w:pPr>
        <w:spacing w:line="560" w:lineRule="exact"/>
        <w:ind w:firstLine="632" w:firstLineChars="200"/>
        <w:rPr>
          <w:rFonts w:ascii="楷体_GB2312" w:eastAsia="楷体_GB2312"/>
          <w:color w:val="000000"/>
          <w:sz w:val="32"/>
          <w:szCs w:val="32"/>
        </w:rPr>
      </w:pPr>
      <w:r>
        <w:rPr>
          <w:rFonts w:hint="eastAsia" w:ascii="楷体_GB2312" w:eastAsia="楷体_GB2312"/>
          <w:color w:val="000000"/>
          <w:sz w:val="32"/>
          <w:szCs w:val="32"/>
        </w:rPr>
        <w:t>（二）基金公司</w:t>
      </w:r>
    </w:p>
    <w:p>
      <w:pPr>
        <w:spacing w:line="560" w:lineRule="exact"/>
        <w:ind w:firstLine="632" w:firstLineChars="200"/>
        <w:rPr>
          <w:rFonts w:ascii="仿宋_GB2312" w:eastAsia="仿宋_GB2312"/>
          <w:color w:val="000000"/>
          <w:sz w:val="32"/>
          <w:szCs w:val="32"/>
        </w:rPr>
      </w:pPr>
      <w:r>
        <w:rPr>
          <w:rFonts w:eastAsia="仿宋_GB2312"/>
          <w:color w:val="000000"/>
          <w:sz w:val="32"/>
          <w:szCs w:val="32"/>
        </w:rPr>
        <w:t>1.</w:t>
      </w:r>
      <w:r>
        <w:rPr>
          <w:rFonts w:hint="eastAsia" w:ascii="仿宋_GB2312" w:eastAsia="仿宋_GB2312"/>
          <w:color w:val="000000"/>
          <w:sz w:val="32"/>
          <w:szCs w:val="32"/>
        </w:rPr>
        <w:t>基金公司证券投资基金：机构司备案确认函文号，如存在一个文件同时涉及多个产品的情况，则在文号后增加字段（以文件中批复或备案对象顺序</w:t>
      </w:r>
      <w:r>
        <w:rPr>
          <w:rFonts w:eastAsia="仿宋_GB2312"/>
          <w:color w:val="000000"/>
          <w:sz w:val="32"/>
          <w:szCs w:val="32"/>
        </w:rPr>
        <w:t>1、2、3</w:t>
      </w:r>
      <w:r>
        <w:rPr>
          <w:rFonts w:hint="eastAsia" w:ascii="仿宋_GB2312" w:eastAsia="仿宋_GB2312"/>
          <w:color w:val="000000"/>
          <w:sz w:val="32"/>
          <w:szCs w:val="32"/>
        </w:rPr>
        <w:t>、</w:t>
      </w:r>
      <w:r>
        <w:rPr>
          <w:rFonts w:hint="eastAsia" w:ascii="仿宋_GB2312" w:eastAsia="仿宋_GB2312"/>
          <w:b/>
          <w:color w:val="000000"/>
          <w:sz w:val="32"/>
          <w:szCs w:val="32"/>
        </w:rPr>
        <w:t>…</w:t>
      </w:r>
      <w:r>
        <w:rPr>
          <w:rFonts w:hint="eastAsia" w:ascii="仿宋_GB2312" w:eastAsia="仿宋_GB2312"/>
          <w:color w:val="000000"/>
          <w:sz w:val="32"/>
          <w:szCs w:val="32"/>
        </w:rPr>
        <w:t>按序取值），作为交易编码发放依据。以</w:t>
      </w:r>
      <w:r>
        <w:rPr>
          <w:rFonts w:eastAsia="仿宋_GB2312"/>
          <w:color w:val="000000"/>
          <w:sz w:val="32"/>
          <w:szCs w:val="32"/>
        </w:rPr>
        <w:t>MOM</w:t>
      </w:r>
      <w:r>
        <w:rPr>
          <w:rFonts w:hint="eastAsia" w:ascii="仿宋_GB2312" w:eastAsia="仿宋_GB2312"/>
          <w:color w:val="000000"/>
          <w:sz w:val="32"/>
          <w:szCs w:val="32"/>
        </w:rPr>
        <w:t>产品资产单元申请开立交易编码的，为机构司备案确认函文号和该</w:t>
      </w:r>
      <w:r>
        <w:rPr>
          <w:rFonts w:hint="eastAsia" w:ascii="仿宋_GB2312" w:eastAsia="仿宋_GB2312"/>
          <w:sz w:val="32"/>
          <w:szCs w:val="32"/>
        </w:rPr>
        <w:t>资产单元投资顾问的有效身份证明文件号码。</w:t>
      </w:r>
    </w:p>
    <w:p>
      <w:pPr>
        <w:spacing w:line="560" w:lineRule="exact"/>
        <w:ind w:firstLine="632" w:firstLineChars="200"/>
        <w:rPr>
          <w:rFonts w:ascii="仿宋_GB2312" w:eastAsia="仿宋_GB2312"/>
          <w:color w:val="000000"/>
          <w:sz w:val="32"/>
          <w:szCs w:val="32"/>
        </w:rPr>
      </w:pPr>
      <w:r>
        <w:rPr>
          <w:rFonts w:eastAsia="仿宋_GB2312"/>
          <w:color w:val="000000"/>
          <w:sz w:val="32"/>
          <w:szCs w:val="32"/>
        </w:rPr>
        <w:t>2.</w:t>
      </w:r>
      <w:r>
        <w:rPr>
          <w:rFonts w:hint="eastAsia" w:ascii="仿宋_GB2312" w:eastAsia="仿宋_GB2312"/>
          <w:color w:val="000000"/>
          <w:sz w:val="32"/>
          <w:szCs w:val="32"/>
        </w:rPr>
        <w:t>基金管理公司及其子公司私募资产管理计划：资产管理计划的银行托管账号。以</w:t>
      </w:r>
      <w:r>
        <w:rPr>
          <w:rFonts w:eastAsia="仿宋_GB2312"/>
          <w:color w:val="000000"/>
          <w:sz w:val="32"/>
          <w:szCs w:val="32"/>
        </w:rPr>
        <w:t>MOM</w:t>
      </w:r>
      <w:r>
        <w:rPr>
          <w:rFonts w:hint="eastAsia" w:ascii="仿宋_GB2312" w:eastAsia="仿宋_GB2312"/>
          <w:color w:val="000000"/>
          <w:sz w:val="32"/>
          <w:szCs w:val="32"/>
        </w:rPr>
        <w:t>产品资产单元申请开立交易编码的，为</w:t>
      </w:r>
      <w:r>
        <w:rPr>
          <w:rFonts w:eastAsia="仿宋_GB2312"/>
          <w:color w:val="000000"/>
          <w:sz w:val="32"/>
          <w:szCs w:val="32"/>
        </w:rPr>
        <w:t>MOM</w:t>
      </w:r>
      <w:r>
        <w:rPr>
          <w:rFonts w:hint="eastAsia" w:ascii="仿宋_GB2312" w:eastAsia="仿宋_GB2312"/>
          <w:color w:val="000000"/>
          <w:sz w:val="32"/>
          <w:szCs w:val="32"/>
        </w:rPr>
        <w:t>产品的银行托管账号和该</w:t>
      </w:r>
      <w:r>
        <w:rPr>
          <w:rFonts w:hint="eastAsia" w:ascii="仿宋_GB2312" w:eastAsia="仿宋_GB2312"/>
          <w:sz w:val="32"/>
          <w:szCs w:val="32"/>
        </w:rPr>
        <w:t>资产单元投资顾问的有效身份证明文件号码。</w:t>
      </w:r>
    </w:p>
    <w:p>
      <w:pPr>
        <w:spacing w:line="560" w:lineRule="exact"/>
        <w:ind w:firstLine="632" w:firstLineChars="200"/>
        <w:rPr>
          <w:rFonts w:ascii="楷体_GB2312" w:eastAsia="楷体_GB2312"/>
          <w:color w:val="000000"/>
          <w:sz w:val="32"/>
          <w:szCs w:val="32"/>
        </w:rPr>
      </w:pPr>
      <w:r>
        <w:rPr>
          <w:rFonts w:hint="eastAsia" w:ascii="楷体_GB2312" w:eastAsia="楷体_GB2312"/>
          <w:color w:val="000000"/>
          <w:sz w:val="32"/>
          <w:szCs w:val="32"/>
        </w:rPr>
        <w:t>（三）信托公司</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信托公司信托产品：中国信托登记有限责任公司出具的信托产品初始登记形式审查完成通知书中记载的产品编码。</w:t>
      </w:r>
    </w:p>
    <w:p>
      <w:pPr>
        <w:spacing w:line="560" w:lineRule="exact"/>
        <w:ind w:firstLine="632" w:firstLineChars="200"/>
        <w:rPr>
          <w:rFonts w:ascii="楷体_GB2312" w:eastAsia="楷体_GB2312"/>
          <w:color w:val="000000"/>
          <w:sz w:val="32"/>
          <w:szCs w:val="32"/>
        </w:rPr>
      </w:pPr>
      <w:r>
        <w:rPr>
          <w:rFonts w:hint="eastAsia" w:ascii="楷体_GB2312" w:eastAsia="楷体_GB2312"/>
          <w:color w:val="000000"/>
          <w:sz w:val="32"/>
          <w:szCs w:val="32"/>
        </w:rPr>
        <w:t>（四）保险公司</w:t>
      </w:r>
    </w:p>
    <w:p>
      <w:pPr>
        <w:spacing w:line="560" w:lineRule="exact"/>
        <w:ind w:firstLine="632" w:firstLineChars="200"/>
        <w:rPr>
          <w:rFonts w:eastAsia="仿宋_GB2312"/>
          <w:color w:val="000000"/>
          <w:sz w:val="32"/>
          <w:szCs w:val="32"/>
        </w:rPr>
      </w:pPr>
      <w:r>
        <w:rPr>
          <w:rFonts w:eastAsia="仿宋_GB2312"/>
          <w:color w:val="000000"/>
          <w:sz w:val="32"/>
          <w:szCs w:val="32"/>
        </w:rPr>
        <w:t>1.保险机构资产组合：资产组合的银行托管账号。</w:t>
      </w:r>
    </w:p>
    <w:p>
      <w:pPr>
        <w:spacing w:line="560" w:lineRule="exact"/>
        <w:ind w:firstLine="632" w:firstLineChars="200"/>
        <w:rPr>
          <w:rFonts w:ascii="仿宋_GB2312" w:eastAsia="仿宋_GB2312"/>
          <w:color w:val="000000"/>
          <w:sz w:val="32"/>
          <w:szCs w:val="32"/>
        </w:rPr>
      </w:pPr>
      <w:r>
        <w:rPr>
          <w:rFonts w:eastAsia="仿宋_GB2312"/>
          <w:color w:val="000000"/>
          <w:sz w:val="32"/>
          <w:szCs w:val="32"/>
        </w:rPr>
        <w:t>2.</w:t>
      </w:r>
      <w:r>
        <w:rPr>
          <w:rFonts w:hint="eastAsia" w:ascii="仿宋_GB2312" w:eastAsia="仿宋_GB2312"/>
          <w:color w:val="000000"/>
          <w:sz w:val="32"/>
          <w:szCs w:val="32"/>
        </w:rPr>
        <w:t>保险机构及其资产管理子公司证券投资基金：机构司备案确认函文号，如存在一个文件同时涉及多个产品的情况，则在文号后增加字段（以文件中批复或备案对象顺序</w:t>
      </w:r>
      <w:r>
        <w:rPr>
          <w:rFonts w:eastAsia="仿宋_GB2312"/>
          <w:color w:val="000000"/>
          <w:sz w:val="32"/>
          <w:szCs w:val="32"/>
        </w:rPr>
        <w:t>1、2、3</w:t>
      </w:r>
      <w:r>
        <w:rPr>
          <w:rFonts w:hint="eastAsia" w:ascii="仿宋_GB2312" w:eastAsia="仿宋_GB2312"/>
          <w:color w:val="000000"/>
          <w:sz w:val="32"/>
          <w:szCs w:val="32"/>
        </w:rPr>
        <w:t>、…按序取值），作为交易编码发放依据。</w:t>
      </w:r>
    </w:p>
    <w:p>
      <w:pPr>
        <w:spacing w:line="560" w:lineRule="exact"/>
        <w:ind w:firstLine="632" w:firstLineChars="200"/>
        <w:rPr>
          <w:rFonts w:ascii="楷体_GB2312" w:eastAsia="楷体_GB2312"/>
          <w:color w:val="000000"/>
          <w:sz w:val="32"/>
          <w:szCs w:val="32"/>
        </w:rPr>
      </w:pPr>
      <w:r>
        <w:rPr>
          <w:rFonts w:hint="eastAsia" w:ascii="楷体_GB2312" w:eastAsia="楷体_GB2312"/>
          <w:color w:val="000000"/>
          <w:sz w:val="32"/>
          <w:szCs w:val="32"/>
        </w:rPr>
        <w:t>（五）合格境外投资者</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合格境外投资者：人民币专用存款账户账号。需按照自有资金、具体客户或者具体基金产品、客户资金分别申请交易编码，且每类交易编码仅能使用唯一一个人民币专用存款账户账号进行开户。</w:t>
      </w:r>
    </w:p>
    <w:p>
      <w:pPr>
        <w:spacing w:line="560" w:lineRule="exact"/>
        <w:ind w:firstLine="632" w:firstLineChars="200"/>
        <w:rPr>
          <w:rFonts w:ascii="楷体_GB2312" w:eastAsia="楷体_GB2312"/>
          <w:color w:val="000000"/>
          <w:sz w:val="32"/>
          <w:szCs w:val="32"/>
        </w:rPr>
      </w:pPr>
      <w:r>
        <w:rPr>
          <w:rFonts w:hint="eastAsia" w:ascii="楷体_GB2312" w:eastAsia="楷体_GB2312"/>
          <w:color w:val="000000"/>
          <w:sz w:val="32"/>
          <w:szCs w:val="32"/>
        </w:rPr>
        <w:t>（六）私募基金管理机构</w:t>
      </w:r>
    </w:p>
    <w:p>
      <w:pPr>
        <w:spacing w:line="560" w:lineRule="exact"/>
        <w:ind w:firstLine="632" w:firstLineChars="200"/>
        <w:rPr>
          <w:rFonts w:eastAsia="仿宋_GB2312"/>
          <w:color w:val="000000"/>
          <w:sz w:val="32"/>
          <w:szCs w:val="32"/>
        </w:rPr>
      </w:pPr>
      <w:r>
        <w:rPr>
          <w:rFonts w:hint="eastAsia" w:eastAsia="仿宋_GB2312"/>
          <w:color w:val="000000"/>
          <w:sz w:val="32"/>
          <w:szCs w:val="32"/>
        </w:rPr>
        <w:t>私募基金产品：基金业协会出具的</w:t>
      </w:r>
      <w:r>
        <w:rPr>
          <w:rFonts w:hint="eastAsia" w:ascii="仿宋_GB2312" w:eastAsia="仿宋_GB2312"/>
          <w:color w:val="000000"/>
          <w:sz w:val="32"/>
          <w:szCs w:val="32"/>
        </w:rPr>
        <w:t>私募投资基金备案证明文件中的</w:t>
      </w:r>
      <w:r>
        <w:rPr>
          <w:rFonts w:hint="eastAsia" w:eastAsia="仿宋_GB2312"/>
          <w:color w:val="000000"/>
          <w:sz w:val="32"/>
          <w:szCs w:val="32"/>
        </w:rPr>
        <w:t>产品备案编码。</w:t>
      </w:r>
    </w:p>
    <w:p>
      <w:pPr>
        <w:spacing w:line="560" w:lineRule="exact"/>
        <w:ind w:firstLine="632" w:firstLineChars="200"/>
        <w:rPr>
          <w:rFonts w:ascii="楷体_GB2312" w:eastAsia="楷体_GB2312"/>
          <w:color w:val="000000"/>
          <w:sz w:val="32"/>
          <w:szCs w:val="32"/>
        </w:rPr>
      </w:pPr>
      <w:r>
        <w:rPr>
          <w:rFonts w:hint="eastAsia" w:ascii="楷体_GB2312" w:eastAsia="楷体_GB2312"/>
          <w:color w:val="000000"/>
          <w:sz w:val="32"/>
          <w:szCs w:val="32"/>
        </w:rPr>
        <w:t>（七）期货公司及其资产管理子公司</w:t>
      </w:r>
    </w:p>
    <w:p>
      <w:pPr>
        <w:spacing w:line="560" w:lineRule="exact"/>
        <w:ind w:firstLine="632" w:firstLineChars="200"/>
        <w:rPr>
          <w:rFonts w:eastAsia="仿宋_GB2312"/>
          <w:color w:val="000000"/>
          <w:sz w:val="32"/>
          <w:szCs w:val="32"/>
        </w:rPr>
      </w:pPr>
      <w:r>
        <w:rPr>
          <w:rFonts w:hint="eastAsia" w:eastAsia="仿宋_GB2312"/>
          <w:color w:val="000000"/>
          <w:sz w:val="32"/>
          <w:szCs w:val="32"/>
        </w:rPr>
        <w:t>期货公司及其资产管理子公司私募资产管理计划</w:t>
      </w:r>
      <w:r>
        <w:rPr>
          <w:rFonts w:eastAsia="仿宋_GB2312"/>
          <w:color w:val="000000"/>
          <w:sz w:val="32"/>
          <w:szCs w:val="32"/>
        </w:rPr>
        <w:t>：</w:t>
      </w:r>
      <w:r>
        <w:rPr>
          <w:rFonts w:hint="eastAsia" w:eastAsia="仿宋_GB2312"/>
          <w:color w:val="000000"/>
          <w:sz w:val="32"/>
          <w:szCs w:val="32"/>
        </w:rPr>
        <w:t>基金业协会出具的</w:t>
      </w:r>
      <w:r>
        <w:rPr>
          <w:rFonts w:hint="eastAsia" w:ascii="仿宋_GB2312" w:eastAsia="仿宋_GB2312"/>
          <w:color w:val="000000"/>
          <w:sz w:val="32"/>
          <w:szCs w:val="32"/>
        </w:rPr>
        <w:t>资产管理计划备案</w:t>
      </w:r>
      <w:r>
        <w:rPr>
          <w:rFonts w:ascii="仿宋_GB2312" w:eastAsia="仿宋_GB2312"/>
          <w:color w:val="000000"/>
          <w:sz w:val="32"/>
          <w:szCs w:val="32"/>
        </w:rPr>
        <w:t>证明文件</w:t>
      </w:r>
      <w:r>
        <w:rPr>
          <w:rFonts w:hint="eastAsia" w:ascii="仿宋_GB2312" w:eastAsia="仿宋_GB2312"/>
          <w:color w:val="000000"/>
          <w:sz w:val="32"/>
          <w:szCs w:val="32"/>
        </w:rPr>
        <w:t>中的</w:t>
      </w:r>
      <w:r>
        <w:rPr>
          <w:rFonts w:hint="eastAsia" w:eastAsia="仿宋_GB2312"/>
          <w:color w:val="000000"/>
          <w:sz w:val="32"/>
          <w:szCs w:val="32"/>
        </w:rPr>
        <w:t>产品编码。</w:t>
      </w:r>
      <w:r>
        <w:rPr>
          <w:rFonts w:hint="eastAsia" w:ascii="仿宋_GB2312" w:eastAsia="仿宋_GB2312"/>
          <w:color w:val="000000"/>
          <w:sz w:val="32"/>
          <w:szCs w:val="32"/>
        </w:rPr>
        <w:t>以</w:t>
      </w:r>
      <w:r>
        <w:rPr>
          <w:rFonts w:hint="eastAsia" w:eastAsia="仿宋_GB2312"/>
          <w:color w:val="000000"/>
          <w:sz w:val="32"/>
          <w:szCs w:val="32"/>
        </w:rPr>
        <w:t>MOM</w:t>
      </w:r>
      <w:r>
        <w:rPr>
          <w:rFonts w:hint="eastAsia" w:ascii="仿宋_GB2312" w:eastAsia="仿宋_GB2312"/>
          <w:color w:val="000000"/>
          <w:sz w:val="32"/>
          <w:szCs w:val="32"/>
        </w:rPr>
        <w:t>产品资产单元申请开立交易编码的为</w:t>
      </w:r>
      <w:r>
        <w:rPr>
          <w:rFonts w:hint="eastAsia" w:eastAsia="仿宋_GB2312"/>
          <w:color w:val="000000"/>
          <w:sz w:val="32"/>
          <w:szCs w:val="32"/>
        </w:rPr>
        <w:t>基金业协会出具的</w:t>
      </w:r>
      <w:r>
        <w:rPr>
          <w:rFonts w:hint="eastAsia" w:ascii="仿宋_GB2312" w:eastAsia="仿宋_GB2312"/>
          <w:color w:val="000000"/>
          <w:sz w:val="32"/>
          <w:szCs w:val="32"/>
        </w:rPr>
        <w:t>资产管理计划备案</w:t>
      </w:r>
      <w:r>
        <w:rPr>
          <w:rFonts w:ascii="仿宋_GB2312" w:eastAsia="仿宋_GB2312"/>
          <w:color w:val="000000"/>
          <w:sz w:val="32"/>
          <w:szCs w:val="32"/>
        </w:rPr>
        <w:t>证明文件</w:t>
      </w:r>
      <w:r>
        <w:rPr>
          <w:rFonts w:hint="eastAsia" w:ascii="仿宋_GB2312" w:eastAsia="仿宋_GB2312"/>
          <w:color w:val="000000"/>
          <w:sz w:val="32"/>
          <w:szCs w:val="32"/>
        </w:rPr>
        <w:t>中的</w:t>
      </w:r>
      <w:r>
        <w:rPr>
          <w:rFonts w:hint="eastAsia" w:eastAsia="仿宋_GB2312"/>
          <w:color w:val="000000"/>
          <w:sz w:val="32"/>
          <w:szCs w:val="32"/>
        </w:rPr>
        <w:t>产品编码</w:t>
      </w:r>
      <w:r>
        <w:rPr>
          <w:rFonts w:hint="eastAsia" w:ascii="仿宋_GB2312" w:eastAsia="仿宋_GB2312"/>
          <w:color w:val="000000"/>
          <w:sz w:val="32"/>
          <w:szCs w:val="32"/>
        </w:rPr>
        <w:t>和该</w:t>
      </w:r>
      <w:r>
        <w:rPr>
          <w:rFonts w:hint="eastAsia" w:ascii="仿宋_GB2312" w:eastAsia="仿宋_GB2312"/>
          <w:sz w:val="32"/>
          <w:szCs w:val="32"/>
        </w:rPr>
        <w:t>资产单元投资顾问的有效身份证明文件号码。</w:t>
      </w:r>
    </w:p>
    <w:p>
      <w:pPr>
        <w:spacing w:line="560" w:lineRule="exact"/>
        <w:ind w:firstLine="632" w:firstLineChars="200"/>
        <w:rPr>
          <w:rFonts w:ascii="楷体_GB2312" w:eastAsia="楷体_GB2312"/>
          <w:color w:val="000000"/>
          <w:sz w:val="32"/>
          <w:szCs w:val="32"/>
        </w:rPr>
      </w:pPr>
      <w:r>
        <w:rPr>
          <w:rFonts w:hint="eastAsia" w:ascii="楷体_GB2312" w:eastAsia="楷体_GB2312"/>
          <w:color w:val="000000"/>
          <w:sz w:val="32"/>
          <w:szCs w:val="32"/>
        </w:rPr>
        <w:t>（八）期货公司风险管理子公司</w:t>
      </w:r>
    </w:p>
    <w:p>
      <w:pPr>
        <w:spacing w:line="560" w:lineRule="exact"/>
        <w:ind w:firstLine="632" w:firstLineChars="200"/>
        <w:rPr>
          <w:rFonts w:eastAsia="仿宋_GB2312"/>
          <w:color w:val="000000"/>
          <w:sz w:val="32"/>
          <w:szCs w:val="32"/>
        </w:rPr>
      </w:pPr>
      <w:r>
        <w:rPr>
          <w:rFonts w:eastAsia="仿宋_GB2312"/>
          <w:color w:val="000000"/>
          <w:sz w:val="32"/>
          <w:szCs w:val="32"/>
        </w:rPr>
        <w:t>1.合作套保业务：期货公司风险管理子公司的</w:t>
      </w:r>
      <w:r>
        <w:rPr>
          <w:rFonts w:eastAsia="仿宋_GB2312"/>
          <w:sz w:val="32"/>
          <w:szCs w:val="32"/>
        </w:rPr>
        <w:t>统一社会信用代码</w:t>
      </w:r>
      <w:r>
        <w:rPr>
          <w:rFonts w:eastAsia="仿宋_GB2312"/>
          <w:color w:val="000000"/>
          <w:sz w:val="32"/>
          <w:szCs w:val="32"/>
        </w:rPr>
        <w:t>和与期货公司风险管理子公司开展合作套保业务的单位的</w:t>
      </w:r>
      <w:r>
        <w:rPr>
          <w:rFonts w:eastAsia="仿宋_GB2312"/>
          <w:sz w:val="32"/>
          <w:szCs w:val="32"/>
        </w:rPr>
        <w:t>统一社会信用代码</w:t>
      </w:r>
      <w:r>
        <w:rPr>
          <w:rFonts w:eastAsia="仿宋_GB2312"/>
          <w:color w:val="000000"/>
          <w:sz w:val="32"/>
          <w:szCs w:val="32"/>
        </w:rPr>
        <w:t>。</w:t>
      </w:r>
    </w:p>
    <w:p>
      <w:pPr>
        <w:spacing w:line="560" w:lineRule="exact"/>
        <w:ind w:firstLine="632" w:firstLineChars="200"/>
        <w:rPr>
          <w:rFonts w:ascii="仿宋_GB2312" w:eastAsia="仿宋_GB2312"/>
          <w:color w:val="000000"/>
          <w:sz w:val="32"/>
          <w:szCs w:val="32"/>
        </w:rPr>
      </w:pPr>
      <w:r>
        <w:rPr>
          <w:rFonts w:eastAsia="仿宋_GB2312"/>
          <w:color w:val="000000"/>
          <w:sz w:val="32"/>
          <w:szCs w:val="32"/>
        </w:rPr>
        <w:t>2.</w:t>
      </w:r>
      <w:r>
        <w:rPr>
          <w:rFonts w:hint="eastAsia" w:ascii="仿宋_GB2312" w:eastAsia="仿宋_GB2312"/>
          <w:color w:val="000000"/>
          <w:sz w:val="32"/>
          <w:szCs w:val="32"/>
        </w:rPr>
        <w:t>场外衍生品业务：</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w:t>
      </w:r>
      <w:r>
        <w:rPr>
          <w:rFonts w:eastAsia="仿宋_GB2312"/>
          <w:color w:val="000000"/>
          <w:sz w:val="32"/>
          <w:szCs w:val="32"/>
        </w:rPr>
        <w:t>1</w:t>
      </w:r>
      <w:r>
        <w:rPr>
          <w:rFonts w:hint="eastAsia" w:ascii="仿宋_GB2312" w:eastAsia="仿宋_GB2312"/>
          <w:color w:val="000000"/>
          <w:sz w:val="32"/>
          <w:szCs w:val="32"/>
        </w:rPr>
        <w:t>）“保险+期货”类业务：期货公司风险管理子公司的统一社会信用代码和期货交易所分配的业务编码；</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w:t>
      </w:r>
      <w:r>
        <w:rPr>
          <w:rFonts w:eastAsia="仿宋_GB2312"/>
          <w:color w:val="000000"/>
          <w:sz w:val="32"/>
          <w:szCs w:val="32"/>
        </w:rPr>
        <w:t>2</w:t>
      </w:r>
      <w:r>
        <w:rPr>
          <w:rFonts w:hint="eastAsia" w:ascii="仿宋_GB2312" w:eastAsia="仿宋_GB2312"/>
          <w:color w:val="000000"/>
          <w:sz w:val="32"/>
          <w:szCs w:val="32"/>
        </w:rPr>
        <w:t>）与商业银行开展的场外衍生品业务：期货公司风险管理子公司的统一社会信用代码和与期货公司风险管理子公司开展场外衍生品业务的商业银行的统一社会信用代码。</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w:t>
      </w:r>
      <w:r>
        <w:rPr>
          <w:rFonts w:eastAsia="仿宋_GB2312"/>
          <w:color w:val="000000"/>
          <w:sz w:val="32"/>
          <w:szCs w:val="32"/>
        </w:rPr>
        <w:t>3</w:t>
      </w:r>
      <w:r>
        <w:rPr>
          <w:rFonts w:hint="eastAsia" w:ascii="仿宋_GB2312" w:eastAsia="仿宋_GB2312"/>
          <w:color w:val="000000"/>
          <w:sz w:val="32"/>
          <w:szCs w:val="32"/>
        </w:rPr>
        <w:t>）场内对冲业务：期货公司风险管理子公司的统一社会信用代码和中国期货业协会（以下简称期货业协会）出具的关于期货公司风险管理子公司开展场外衍生品业务（定价服务）的备案文号/复函文号。</w:t>
      </w:r>
    </w:p>
    <w:p>
      <w:pPr>
        <w:spacing w:line="560" w:lineRule="exact"/>
        <w:ind w:firstLine="632" w:firstLineChars="200"/>
        <w:rPr>
          <w:rFonts w:ascii="楷体_GB2312" w:eastAsia="楷体_GB2312"/>
          <w:color w:val="000000"/>
          <w:sz w:val="32"/>
          <w:szCs w:val="32"/>
        </w:rPr>
      </w:pPr>
      <w:r>
        <w:rPr>
          <w:rFonts w:hint="eastAsia" w:ascii="楷体_GB2312" w:eastAsia="楷体_GB2312"/>
          <w:color w:val="000000"/>
          <w:sz w:val="32"/>
          <w:szCs w:val="32"/>
        </w:rPr>
        <w:t>（九）做市机构</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做市机构的</w:t>
      </w:r>
      <w:r>
        <w:rPr>
          <w:rFonts w:hint="eastAsia" w:ascii="仿宋_GB2312" w:eastAsia="仿宋_GB2312"/>
          <w:sz w:val="32"/>
          <w:szCs w:val="32"/>
        </w:rPr>
        <w:t>统一社会信用代码</w:t>
      </w:r>
      <w:r>
        <w:rPr>
          <w:rFonts w:hint="eastAsia" w:ascii="仿宋_GB2312" w:eastAsia="仿宋_GB2312"/>
          <w:color w:val="000000"/>
          <w:sz w:val="32"/>
          <w:szCs w:val="32"/>
        </w:rPr>
        <w:t>和做市业务附加码。</w:t>
      </w:r>
    </w:p>
    <w:p>
      <w:pPr>
        <w:spacing w:line="560" w:lineRule="exact"/>
        <w:ind w:firstLine="632" w:firstLineChars="200"/>
        <w:rPr>
          <w:rFonts w:ascii="楷体_GB2312" w:eastAsia="楷体_GB2312"/>
          <w:color w:val="000000"/>
          <w:sz w:val="32"/>
          <w:szCs w:val="32"/>
        </w:rPr>
      </w:pPr>
      <w:r>
        <w:rPr>
          <w:rFonts w:hint="eastAsia" w:ascii="楷体_GB2312" w:eastAsia="楷体_GB2312"/>
          <w:color w:val="000000"/>
          <w:sz w:val="32"/>
          <w:szCs w:val="32"/>
        </w:rPr>
        <w:t>（十）基本养老保险基金</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全国社会保障基金理事会（以下简称社保基金会）出具的确认函中载明的“投资组合身份证明号码”。</w:t>
      </w:r>
    </w:p>
    <w:p>
      <w:pPr>
        <w:spacing w:line="560" w:lineRule="exact"/>
        <w:ind w:firstLine="632" w:firstLineChars="200"/>
        <w:rPr>
          <w:rFonts w:ascii="楷体_GB2312" w:eastAsia="楷体_GB2312"/>
          <w:color w:val="000000"/>
          <w:sz w:val="32"/>
          <w:szCs w:val="32"/>
        </w:rPr>
      </w:pPr>
      <w:r>
        <w:rPr>
          <w:rFonts w:hint="eastAsia" w:ascii="楷体_GB2312" w:eastAsia="楷体_GB2312"/>
          <w:color w:val="000000"/>
          <w:sz w:val="32"/>
          <w:szCs w:val="32"/>
        </w:rPr>
        <w:t>(十一）划转充实社保基金国有股权及现金收益</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社保基金会出具的确认函中载明的“投资组合身份证明号码”。</w:t>
      </w:r>
    </w:p>
    <w:p>
      <w:pPr>
        <w:spacing w:line="560" w:lineRule="exact"/>
        <w:ind w:firstLine="632" w:firstLineChars="200"/>
        <w:rPr>
          <w:rFonts w:ascii="楷体_GB2312" w:eastAsia="楷体_GB2312"/>
          <w:color w:val="000000"/>
          <w:sz w:val="32"/>
          <w:szCs w:val="32"/>
        </w:rPr>
      </w:pPr>
      <w:r>
        <w:rPr>
          <w:rFonts w:hint="eastAsia" w:ascii="楷体_GB2312" w:eastAsia="楷体_GB2312"/>
          <w:color w:val="000000"/>
          <w:sz w:val="32"/>
          <w:szCs w:val="32"/>
        </w:rPr>
        <w:t>（十二）企业年金、职业年金</w:t>
      </w:r>
    </w:p>
    <w:p>
      <w:pPr>
        <w:spacing w:line="560" w:lineRule="exact"/>
        <w:ind w:firstLine="632" w:firstLineChars="200"/>
        <w:rPr>
          <w:rFonts w:eastAsia="仿宋_GB2312"/>
          <w:sz w:val="32"/>
          <w:szCs w:val="32"/>
        </w:rPr>
      </w:pPr>
      <w:r>
        <w:rPr>
          <w:rFonts w:eastAsia="仿宋_GB2312"/>
          <w:sz w:val="32"/>
          <w:szCs w:val="32"/>
        </w:rPr>
        <w:t>1.养老金产品：投资管理人的统一社会信用代码和人力资源社会保障部</w:t>
      </w:r>
      <w:r>
        <w:rPr>
          <w:rFonts w:eastAsia="仿宋_GB2312"/>
          <w:color w:val="000000"/>
          <w:kern w:val="0"/>
          <w:sz w:val="32"/>
          <w:szCs w:val="32"/>
        </w:rPr>
        <w:t>养老金产品备案确认函中</w:t>
      </w:r>
      <w:r>
        <w:rPr>
          <w:rFonts w:eastAsia="仿宋_GB2312"/>
          <w:sz w:val="32"/>
          <w:szCs w:val="32"/>
        </w:rPr>
        <w:t>的养老金产品登记号；</w:t>
      </w:r>
    </w:p>
    <w:p>
      <w:pPr>
        <w:spacing w:line="560" w:lineRule="exact"/>
        <w:ind w:firstLine="632" w:firstLineChars="200"/>
        <w:rPr>
          <w:rFonts w:ascii="仿宋_GB2312" w:eastAsia="仿宋_GB2312"/>
          <w:color w:val="000000"/>
          <w:sz w:val="32"/>
          <w:szCs w:val="32"/>
        </w:rPr>
      </w:pPr>
      <w:r>
        <w:rPr>
          <w:rFonts w:eastAsia="仿宋_GB2312"/>
          <w:sz w:val="32"/>
          <w:szCs w:val="32"/>
        </w:rPr>
        <w:t>2.</w:t>
      </w:r>
      <w:r>
        <w:rPr>
          <w:rFonts w:hint="eastAsia" w:ascii="仿宋_GB2312" w:hAnsi="宋体" w:eastAsia="仿宋_GB2312"/>
          <w:sz w:val="32"/>
          <w:szCs w:val="32"/>
        </w:rPr>
        <w:t>证券投资组合：投资管理人的统一社会信用代码、</w:t>
      </w:r>
      <w:r>
        <w:rPr>
          <w:rFonts w:hint="eastAsia" w:ascii="仿宋_GB2312" w:eastAsia="仿宋_GB2312"/>
          <w:sz w:val="32"/>
          <w:szCs w:val="32"/>
        </w:rPr>
        <w:t>人力资源社会保障部门</w:t>
      </w:r>
      <w:r>
        <w:rPr>
          <w:rFonts w:hint="eastAsia" w:ascii="仿宋_GB2312" w:hAnsi="宋体" w:eastAsia="仿宋_GB2312"/>
          <w:sz w:val="32"/>
          <w:szCs w:val="32"/>
        </w:rPr>
        <w:t>企业年金、职业年金计划登记号和</w:t>
      </w:r>
      <w:r>
        <w:rPr>
          <w:rFonts w:hint="eastAsia" w:ascii="仿宋_GB2312" w:hAnsi="宋体" w:eastAsia="仿宋_GB2312"/>
          <w:color w:val="000000"/>
          <w:kern w:val="0"/>
          <w:sz w:val="32"/>
          <w:szCs w:val="32"/>
        </w:rPr>
        <w:t>证券投资组合代码。</w:t>
      </w:r>
    </w:p>
    <w:p>
      <w:pPr>
        <w:spacing w:line="560" w:lineRule="exact"/>
        <w:ind w:firstLine="632" w:firstLineChars="200"/>
        <w:rPr>
          <w:rFonts w:ascii="楷体_GB2312" w:eastAsia="楷体_GB2312"/>
          <w:color w:val="000000"/>
          <w:sz w:val="32"/>
          <w:szCs w:val="32"/>
        </w:rPr>
      </w:pPr>
      <w:r>
        <w:rPr>
          <w:rFonts w:hint="eastAsia" w:ascii="楷体_GB2312" w:eastAsia="楷体_GB2312"/>
          <w:color w:val="000000"/>
          <w:sz w:val="32"/>
          <w:szCs w:val="32"/>
        </w:rPr>
        <w:t>(十三)商业银行</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商业银行：商业银行的统一社会信用代码。</w:t>
      </w:r>
    </w:p>
    <w:p>
      <w:pPr>
        <w:spacing w:line="560" w:lineRule="exact"/>
        <w:ind w:firstLine="632" w:firstLineChars="200"/>
        <w:rPr>
          <w:rFonts w:ascii="黑体" w:hAnsi="黑体" w:eastAsia="黑体" w:cs="黑体"/>
          <w:color w:val="000000"/>
          <w:sz w:val="32"/>
          <w:szCs w:val="32"/>
        </w:rPr>
      </w:pPr>
      <w:r>
        <w:rPr>
          <w:rFonts w:hint="eastAsia" w:ascii="黑体" w:hAnsi="黑体" w:eastAsia="黑体" w:cs="黑体"/>
          <w:color w:val="000000"/>
          <w:sz w:val="32"/>
          <w:szCs w:val="32"/>
        </w:rPr>
        <w:t>五、交易编码申请流程</w:t>
      </w:r>
    </w:p>
    <w:p>
      <w:pPr>
        <w:spacing w:line="560" w:lineRule="exact"/>
        <w:ind w:firstLine="632" w:firstLineChars="200"/>
        <w:rPr>
          <w:rFonts w:ascii="楷体_GB2312" w:eastAsia="楷体_GB2312"/>
          <w:color w:val="000000"/>
          <w:sz w:val="32"/>
          <w:szCs w:val="32"/>
        </w:rPr>
      </w:pPr>
      <w:r>
        <w:rPr>
          <w:rFonts w:hint="eastAsia" w:ascii="楷体_GB2312" w:eastAsia="楷体_GB2312"/>
          <w:color w:val="000000"/>
          <w:sz w:val="32"/>
          <w:szCs w:val="32"/>
        </w:rPr>
        <w:t>（一）基本流程</w:t>
      </w:r>
    </w:p>
    <w:p>
      <w:pPr>
        <w:spacing w:line="560" w:lineRule="exact"/>
        <w:ind w:firstLine="632" w:firstLineChars="200"/>
        <w:rPr>
          <w:rFonts w:ascii="仿宋_GB2312"/>
          <w:color w:val="000000"/>
          <w:sz w:val="32"/>
        </w:rPr>
      </w:pPr>
      <w:r>
        <w:rPr>
          <w:rFonts w:hint="eastAsia" w:ascii="仿宋_GB2312" w:eastAsia="仿宋_GB2312"/>
          <w:color w:val="000000"/>
          <w:sz w:val="32"/>
          <w:szCs w:val="32"/>
        </w:rPr>
        <w:t>期货公司为特殊单位客户申请交易编码，应当通过中国期货监控统一开户系统填报《特殊单位客户交易编码申请表》（附件</w:t>
      </w:r>
      <w:r>
        <w:rPr>
          <w:rFonts w:eastAsia="仿宋_GB2312"/>
          <w:color w:val="000000"/>
          <w:sz w:val="32"/>
          <w:szCs w:val="32"/>
        </w:rPr>
        <w:t>1</w:t>
      </w:r>
      <w:r>
        <w:rPr>
          <w:rFonts w:hint="eastAsia" w:ascii="仿宋_GB2312" w:eastAsia="仿宋_GB2312"/>
          <w:color w:val="000000"/>
          <w:sz w:val="32"/>
          <w:szCs w:val="32"/>
        </w:rPr>
        <w:t>）信息并同步上传影像资料（附件</w:t>
      </w:r>
      <w:r>
        <w:rPr>
          <w:rFonts w:eastAsia="仿宋_GB2312"/>
          <w:color w:val="000000"/>
          <w:sz w:val="32"/>
          <w:szCs w:val="32"/>
        </w:rPr>
        <w:t>2</w:t>
      </w:r>
      <w:r>
        <w:rPr>
          <w:rFonts w:hint="eastAsia" w:ascii="仿宋_GB2312" w:eastAsia="仿宋_GB2312"/>
          <w:color w:val="000000"/>
          <w:sz w:val="32"/>
          <w:szCs w:val="32"/>
        </w:rPr>
        <w:t>）。相关流程同《期货市场统一开户业务操作指引》“三、交易编码申请流程”</w:t>
      </w:r>
      <w:r>
        <w:rPr>
          <w:rFonts w:hint="eastAsia" w:ascii="仿宋_GB2312"/>
          <w:color w:val="000000"/>
          <w:sz w:val="32"/>
        </w:rPr>
        <w:t>。</w:t>
      </w:r>
    </w:p>
    <w:p>
      <w:pPr>
        <w:spacing w:line="560" w:lineRule="exact"/>
        <w:ind w:firstLine="632" w:firstLineChars="200"/>
        <w:rPr>
          <w:rFonts w:ascii="楷体_GB2312" w:eastAsia="楷体_GB2312"/>
          <w:color w:val="000000"/>
          <w:sz w:val="32"/>
          <w:szCs w:val="32"/>
        </w:rPr>
      </w:pPr>
      <w:r>
        <w:rPr>
          <w:rFonts w:hint="eastAsia" w:ascii="楷体_GB2312" w:eastAsia="楷体_GB2312"/>
          <w:color w:val="000000"/>
          <w:sz w:val="32"/>
          <w:szCs w:val="32"/>
        </w:rPr>
        <w:t>（二）影像资料的要求及传递</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期货公司为特殊单位客户申请交易编码，应当按照附件</w:t>
      </w:r>
      <w:r>
        <w:rPr>
          <w:rFonts w:eastAsia="仿宋_GB2312"/>
          <w:color w:val="000000"/>
          <w:sz w:val="32"/>
          <w:szCs w:val="32"/>
        </w:rPr>
        <w:t>2</w:t>
      </w:r>
      <w:r>
        <w:rPr>
          <w:rFonts w:hint="eastAsia" w:ascii="仿宋_GB2312" w:eastAsia="仿宋_GB2312"/>
          <w:color w:val="000000"/>
          <w:sz w:val="32"/>
          <w:szCs w:val="32"/>
        </w:rPr>
        <w:t>的内容和格式要求同步上传特殊单位客户的影像资料，上传方式与《期货市场统一开户业务操作指引》中一般单位客户影像资料上传方式相同。</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上传影像资料时，多个或多页同类型影像资料应当合并保存在同一</w:t>
      </w:r>
      <w:r>
        <w:rPr>
          <w:rFonts w:eastAsia="仿宋_GB2312"/>
          <w:color w:val="000000"/>
          <w:sz w:val="32"/>
          <w:szCs w:val="32"/>
        </w:rPr>
        <w:t>PDF</w:t>
      </w:r>
      <w:r>
        <w:rPr>
          <w:rFonts w:hint="eastAsia" w:ascii="仿宋_GB2312" w:eastAsia="仿宋_GB2312"/>
          <w:color w:val="000000"/>
          <w:sz w:val="32"/>
          <w:szCs w:val="32"/>
        </w:rPr>
        <w:t>影像资料文件中。</w:t>
      </w:r>
    </w:p>
    <w:p>
      <w:pPr>
        <w:spacing w:line="560" w:lineRule="exact"/>
        <w:ind w:firstLine="632" w:firstLineChars="200"/>
        <w:rPr>
          <w:rFonts w:ascii="黑体" w:hAnsi="黑体" w:eastAsia="黑体" w:cs="黑体"/>
          <w:color w:val="000000"/>
          <w:sz w:val="32"/>
          <w:szCs w:val="32"/>
        </w:rPr>
      </w:pPr>
      <w:r>
        <w:rPr>
          <w:rFonts w:hint="eastAsia" w:ascii="黑体" w:hAnsi="黑体" w:eastAsia="黑体" w:cs="黑体"/>
          <w:color w:val="000000"/>
          <w:sz w:val="32"/>
          <w:szCs w:val="32"/>
        </w:rPr>
        <w:t>六、特殊单位客户资料修改</w:t>
      </w:r>
    </w:p>
    <w:p>
      <w:pPr>
        <w:spacing w:line="560" w:lineRule="exact"/>
        <w:ind w:firstLine="600"/>
        <w:rPr>
          <w:rFonts w:ascii="仿宋_GB2312" w:eastAsia="仿宋_GB2312"/>
          <w:color w:val="000000"/>
          <w:sz w:val="32"/>
          <w:szCs w:val="32"/>
        </w:rPr>
      </w:pPr>
      <w:r>
        <w:rPr>
          <w:rFonts w:hint="eastAsia" w:ascii="仿宋_GB2312" w:eastAsia="仿宋_GB2312"/>
          <w:color w:val="000000"/>
          <w:sz w:val="32"/>
          <w:szCs w:val="32"/>
        </w:rPr>
        <w:t>特殊单位客户资料发生变更的，期货公司应及时进行资料修改。</w:t>
      </w:r>
    </w:p>
    <w:p>
      <w:pPr>
        <w:spacing w:line="560" w:lineRule="exact"/>
        <w:ind w:firstLine="600"/>
        <w:rPr>
          <w:rFonts w:ascii="楷体_GB2312" w:eastAsia="楷体_GB2312"/>
          <w:color w:val="000000"/>
          <w:sz w:val="32"/>
          <w:szCs w:val="32"/>
        </w:rPr>
      </w:pPr>
      <w:r>
        <w:rPr>
          <w:rFonts w:hint="eastAsia" w:ascii="楷体_GB2312" w:eastAsia="楷体_GB2312"/>
          <w:color w:val="000000"/>
          <w:sz w:val="32"/>
          <w:szCs w:val="32"/>
        </w:rPr>
        <w:t>（一）客户关键信息的修改</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特殊单位客户的名称、</w:t>
      </w:r>
      <w:r>
        <w:rPr>
          <w:rFonts w:hint="eastAsia" w:ascii="仿宋_GB2312" w:eastAsia="仿宋_GB2312"/>
          <w:sz w:val="32"/>
          <w:szCs w:val="32"/>
        </w:rPr>
        <w:t>统一社会信用代码</w:t>
      </w:r>
      <w:r>
        <w:rPr>
          <w:rFonts w:hint="eastAsia" w:ascii="仿宋_GB2312" w:eastAsia="仿宋_GB2312"/>
          <w:color w:val="000000"/>
          <w:sz w:val="32"/>
          <w:szCs w:val="32"/>
        </w:rPr>
        <w:t>、特殊机构代码、附加码等关键信息发生变更时，期货公司应当通过统一开户系统“文件传送”功能向中国期货监控提交申请资料，具体包括《客户关键信息变更申请表》（见《期货市场统一开户业务操作指引》附件</w:t>
      </w:r>
      <w:r>
        <w:rPr>
          <w:rFonts w:eastAsia="仿宋_GB2312"/>
          <w:color w:val="000000"/>
          <w:sz w:val="32"/>
          <w:szCs w:val="32"/>
        </w:rPr>
        <w:t>4</w:t>
      </w:r>
      <w:r>
        <w:rPr>
          <w:rFonts w:hint="eastAsia" w:ascii="仿宋_GB2312" w:eastAsia="仿宋_GB2312"/>
          <w:color w:val="000000"/>
          <w:sz w:val="32"/>
          <w:szCs w:val="32"/>
        </w:rPr>
        <w:t>）及相关变更证明材料。后续办理流程与一般单位客户关键信息变更的有关要求相同。</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关键信息</w:t>
      </w:r>
      <w:r>
        <w:rPr>
          <w:rFonts w:ascii="仿宋_GB2312" w:eastAsia="仿宋_GB2312"/>
          <w:color w:val="000000"/>
          <w:sz w:val="32"/>
          <w:szCs w:val="32"/>
        </w:rPr>
        <w:t>变更导致一户一码</w:t>
      </w:r>
      <w:r>
        <w:rPr>
          <w:rFonts w:hint="eastAsia" w:ascii="仿宋_GB2312" w:eastAsia="仿宋_GB2312"/>
          <w:color w:val="000000"/>
          <w:sz w:val="32"/>
          <w:szCs w:val="32"/>
        </w:rPr>
        <w:t>管理</w:t>
      </w:r>
      <w:r>
        <w:rPr>
          <w:rFonts w:ascii="仿宋_GB2312" w:eastAsia="仿宋_GB2312"/>
          <w:color w:val="000000"/>
          <w:sz w:val="32"/>
          <w:szCs w:val="32"/>
        </w:rPr>
        <w:t>依据发生变更</w:t>
      </w:r>
      <w:r>
        <w:rPr>
          <w:rFonts w:hint="eastAsia" w:ascii="仿宋_GB2312" w:eastAsia="仿宋_GB2312"/>
          <w:color w:val="000000"/>
          <w:sz w:val="32"/>
          <w:szCs w:val="32"/>
        </w:rPr>
        <w:t>的各类</w:t>
      </w:r>
      <w:r>
        <w:rPr>
          <w:rFonts w:ascii="仿宋_GB2312" w:eastAsia="仿宋_GB2312"/>
          <w:color w:val="000000"/>
          <w:sz w:val="32"/>
          <w:szCs w:val="32"/>
        </w:rPr>
        <w:t>客户申请</w:t>
      </w:r>
      <w:r>
        <w:rPr>
          <w:rFonts w:hint="eastAsia" w:ascii="仿宋_GB2312" w:eastAsia="仿宋_GB2312"/>
          <w:color w:val="000000"/>
          <w:sz w:val="32"/>
          <w:szCs w:val="32"/>
        </w:rPr>
        <w:t>开户</w:t>
      </w:r>
      <w:r>
        <w:rPr>
          <w:rFonts w:ascii="仿宋_GB2312" w:eastAsia="仿宋_GB2312"/>
          <w:color w:val="000000"/>
          <w:sz w:val="32"/>
          <w:szCs w:val="32"/>
        </w:rPr>
        <w:t>时，</w:t>
      </w:r>
      <w:r>
        <w:rPr>
          <w:rFonts w:hint="eastAsia" w:ascii="仿宋_GB2312" w:eastAsia="仿宋_GB2312"/>
          <w:color w:val="000000"/>
          <w:sz w:val="32"/>
          <w:szCs w:val="32"/>
        </w:rPr>
        <w:t>若</w:t>
      </w:r>
      <w:r>
        <w:rPr>
          <w:rFonts w:ascii="仿宋_GB2312" w:eastAsia="仿宋_GB2312"/>
          <w:color w:val="000000"/>
          <w:sz w:val="32"/>
          <w:szCs w:val="32"/>
        </w:rPr>
        <w:t>客户已经开立</w:t>
      </w:r>
      <w:r>
        <w:rPr>
          <w:rFonts w:hint="eastAsia" w:ascii="仿宋_GB2312" w:eastAsia="仿宋_GB2312"/>
          <w:color w:val="000000"/>
          <w:sz w:val="32"/>
          <w:szCs w:val="32"/>
        </w:rPr>
        <w:t>有</w:t>
      </w:r>
      <w:r>
        <w:rPr>
          <w:rFonts w:ascii="仿宋_GB2312" w:eastAsia="仿宋_GB2312"/>
          <w:color w:val="000000"/>
          <w:sz w:val="32"/>
          <w:szCs w:val="32"/>
        </w:rPr>
        <w:t>期货账户，</w:t>
      </w:r>
      <w:r>
        <w:rPr>
          <w:rFonts w:hint="eastAsia" w:ascii="仿宋_GB2312" w:eastAsia="仿宋_GB2312"/>
          <w:color w:val="000000"/>
          <w:sz w:val="32"/>
          <w:szCs w:val="32"/>
        </w:rPr>
        <w:t>则客户</w:t>
      </w:r>
      <w:r>
        <w:rPr>
          <w:rFonts w:ascii="仿宋_GB2312" w:eastAsia="仿宋_GB2312"/>
          <w:color w:val="000000"/>
          <w:sz w:val="32"/>
          <w:szCs w:val="32"/>
        </w:rPr>
        <w:t>应</w:t>
      </w:r>
      <w:r>
        <w:rPr>
          <w:rFonts w:hint="eastAsia" w:ascii="仿宋_GB2312" w:eastAsia="仿宋_GB2312"/>
          <w:color w:val="000000"/>
          <w:sz w:val="32"/>
          <w:szCs w:val="32"/>
        </w:rPr>
        <w:t>先将其已开立的账户资料更新为最新信息，再以现有新身份信息申请开立新账户。</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证券公司开展自营业务已经以公司名义开立交易编码的，如需更改为以部门或团队分别申请交易编码，应对原交易编码下的客户信息进行变更，按照以部门或团队名义申请交易编码的要求变更相关信息。以</w:t>
      </w:r>
      <w:r>
        <w:rPr>
          <w:rFonts w:eastAsia="仿宋_GB2312"/>
          <w:color w:val="000000"/>
          <w:sz w:val="32"/>
          <w:szCs w:val="32"/>
        </w:rPr>
        <w:t>MOM</w:t>
      </w:r>
      <w:r>
        <w:rPr>
          <w:rFonts w:hint="eastAsia" w:ascii="仿宋_GB2312" w:eastAsia="仿宋_GB2312"/>
          <w:color w:val="000000"/>
          <w:sz w:val="32"/>
          <w:szCs w:val="32"/>
        </w:rPr>
        <w:t>产品名义开立的账户拟变更为</w:t>
      </w:r>
      <w:r>
        <w:rPr>
          <w:rFonts w:eastAsia="仿宋_GB2312"/>
          <w:color w:val="000000"/>
          <w:sz w:val="32"/>
          <w:szCs w:val="32"/>
        </w:rPr>
        <w:t>MOM</w:t>
      </w:r>
      <w:r>
        <w:rPr>
          <w:rFonts w:hint="eastAsia" w:ascii="仿宋_GB2312" w:eastAsia="仿宋_GB2312"/>
          <w:color w:val="000000"/>
          <w:sz w:val="32"/>
          <w:szCs w:val="32"/>
        </w:rPr>
        <w:t>产品某资产单元账户的，应先将原</w:t>
      </w:r>
      <w:r>
        <w:rPr>
          <w:rFonts w:hint="eastAsia" w:eastAsia="仿宋_GB2312"/>
          <w:color w:val="000000"/>
          <w:sz w:val="32"/>
          <w:szCs w:val="32"/>
        </w:rPr>
        <w:t>MOM</w:t>
      </w:r>
      <w:r>
        <w:rPr>
          <w:rFonts w:hint="eastAsia" w:ascii="仿宋_GB2312" w:eastAsia="仿宋_GB2312"/>
          <w:color w:val="000000"/>
          <w:sz w:val="32"/>
          <w:szCs w:val="32"/>
        </w:rPr>
        <w:t>产品账户信息变更为该资产单元信息，该资产单元才可申请开立新账户。</w:t>
      </w:r>
    </w:p>
    <w:p>
      <w:pPr>
        <w:spacing w:line="560" w:lineRule="exact"/>
        <w:ind w:firstLine="600"/>
        <w:rPr>
          <w:rFonts w:ascii="仿宋_GB2312" w:eastAsia="仿宋_GB2312"/>
          <w:color w:val="000000"/>
          <w:sz w:val="32"/>
          <w:szCs w:val="32"/>
        </w:rPr>
      </w:pPr>
      <w:r>
        <w:rPr>
          <w:rFonts w:hint="eastAsia" w:ascii="仿宋_GB2312" w:eastAsia="仿宋_GB2312"/>
          <w:color w:val="000000"/>
          <w:sz w:val="32"/>
          <w:szCs w:val="32"/>
        </w:rPr>
        <w:t>证券公司场外期权交易商资格发生变更的，应先将原账户的附加码信息进行更新后再申请开立新账户。已</w:t>
      </w:r>
      <w:r>
        <w:rPr>
          <w:rFonts w:ascii="仿宋_GB2312" w:eastAsia="仿宋_GB2312"/>
          <w:color w:val="000000"/>
          <w:sz w:val="32"/>
          <w:szCs w:val="32"/>
        </w:rPr>
        <w:t>开立证券自营账户的</w:t>
      </w:r>
      <w:r>
        <w:rPr>
          <w:rFonts w:hint="eastAsia" w:ascii="仿宋_GB2312" w:eastAsia="仿宋_GB2312"/>
          <w:color w:val="000000"/>
          <w:sz w:val="32"/>
          <w:szCs w:val="32"/>
        </w:rPr>
        <w:t>证券</w:t>
      </w:r>
      <w:r>
        <w:rPr>
          <w:rFonts w:ascii="仿宋_GB2312" w:eastAsia="仿宋_GB2312"/>
          <w:color w:val="000000"/>
          <w:sz w:val="32"/>
          <w:szCs w:val="32"/>
        </w:rPr>
        <w:t>公司</w:t>
      </w:r>
      <w:r>
        <w:rPr>
          <w:rFonts w:hint="eastAsia" w:ascii="仿宋_GB2312" w:eastAsia="仿宋_GB2312"/>
          <w:color w:val="000000"/>
          <w:sz w:val="32"/>
          <w:szCs w:val="32"/>
        </w:rPr>
        <w:t>所持证件</w:t>
      </w:r>
      <w:r>
        <w:rPr>
          <w:rFonts w:ascii="仿宋_GB2312" w:eastAsia="仿宋_GB2312"/>
          <w:color w:val="000000"/>
          <w:sz w:val="32"/>
          <w:szCs w:val="32"/>
        </w:rPr>
        <w:t>由《</w:t>
      </w:r>
      <w:r>
        <w:rPr>
          <w:rFonts w:hint="eastAsia" w:ascii="仿宋_GB2312" w:eastAsia="仿宋_GB2312"/>
          <w:color w:val="000000"/>
          <w:sz w:val="32"/>
          <w:szCs w:val="32"/>
        </w:rPr>
        <w:t>经营证券业务许可证》换为</w:t>
      </w:r>
      <w:r>
        <w:rPr>
          <w:rFonts w:ascii="仿宋_GB2312" w:eastAsia="仿宋_GB2312"/>
          <w:color w:val="000000"/>
          <w:sz w:val="32"/>
          <w:szCs w:val="32"/>
        </w:rPr>
        <w:t>《</w:t>
      </w:r>
      <w:r>
        <w:rPr>
          <w:rFonts w:hint="eastAsia" w:ascii="仿宋_GB2312" w:eastAsia="仿宋_GB2312"/>
          <w:color w:val="000000"/>
          <w:sz w:val="32"/>
          <w:szCs w:val="32"/>
        </w:rPr>
        <w:t>经营</w:t>
      </w:r>
      <w:r>
        <w:rPr>
          <w:rFonts w:ascii="仿宋_GB2312" w:eastAsia="仿宋_GB2312"/>
          <w:color w:val="000000"/>
          <w:sz w:val="32"/>
          <w:szCs w:val="32"/>
        </w:rPr>
        <w:t>证券期货业务许可证</w:t>
      </w:r>
      <w:r>
        <w:rPr>
          <w:rFonts w:hint="eastAsia" w:ascii="仿宋_GB2312" w:eastAsia="仿宋_GB2312"/>
          <w:color w:val="000000"/>
          <w:sz w:val="32"/>
          <w:szCs w:val="32"/>
        </w:rPr>
        <w:t>》的，</w:t>
      </w:r>
      <w:r>
        <w:rPr>
          <w:rFonts w:ascii="仿宋_GB2312" w:eastAsia="仿宋_GB2312"/>
          <w:color w:val="000000"/>
          <w:sz w:val="32"/>
          <w:szCs w:val="32"/>
        </w:rPr>
        <w:t>应先</w:t>
      </w:r>
      <w:r>
        <w:rPr>
          <w:rFonts w:hint="eastAsia" w:ascii="仿宋_GB2312" w:eastAsia="仿宋_GB2312"/>
          <w:color w:val="000000"/>
          <w:sz w:val="32"/>
          <w:szCs w:val="32"/>
        </w:rPr>
        <w:t>通过关键信息</w:t>
      </w:r>
      <w:r>
        <w:rPr>
          <w:rFonts w:ascii="仿宋_GB2312" w:eastAsia="仿宋_GB2312"/>
          <w:color w:val="000000"/>
          <w:sz w:val="32"/>
          <w:szCs w:val="32"/>
        </w:rPr>
        <w:t>修改将原账户</w:t>
      </w:r>
      <w:r>
        <w:rPr>
          <w:rFonts w:hint="eastAsia" w:ascii="仿宋_GB2312" w:eastAsia="仿宋_GB2312"/>
          <w:color w:val="000000"/>
          <w:sz w:val="32"/>
          <w:szCs w:val="32"/>
        </w:rPr>
        <w:t>信息变更</w:t>
      </w:r>
      <w:r>
        <w:rPr>
          <w:rFonts w:ascii="仿宋_GB2312" w:eastAsia="仿宋_GB2312"/>
          <w:color w:val="000000"/>
          <w:sz w:val="32"/>
          <w:szCs w:val="32"/>
        </w:rPr>
        <w:t>为</w:t>
      </w:r>
      <w:r>
        <w:rPr>
          <w:rFonts w:hint="eastAsia" w:ascii="仿宋_GB2312" w:eastAsia="仿宋_GB2312"/>
          <w:color w:val="000000"/>
          <w:sz w:val="32"/>
          <w:szCs w:val="32"/>
        </w:rPr>
        <w:t>由</w:t>
      </w:r>
      <w:r>
        <w:rPr>
          <w:rFonts w:ascii="仿宋_GB2312" w:eastAsia="仿宋_GB2312"/>
          <w:color w:val="000000"/>
          <w:sz w:val="32"/>
          <w:szCs w:val="32"/>
        </w:rPr>
        <w:t>《</w:t>
      </w:r>
      <w:r>
        <w:rPr>
          <w:rFonts w:hint="eastAsia" w:ascii="仿宋_GB2312" w:eastAsia="仿宋_GB2312"/>
          <w:color w:val="000000"/>
          <w:sz w:val="32"/>
          <w:szCs w:val="32"/>
        </w:rPr>
        <w:t>经营</w:t>
      </w:r>
      <w:r>
        <w:rPr>
          <w:rFonts w:ascii="仿宋_GB2312" w:eastAsia="仿宋_GB2312"/>
          <w:color w:val="000000"/>
          <w:sz w:val="32"/>
          <w:szCs w:val="32"/>
        </w:rPr>
        <w:t>证券期货业务许可证</w:t>
      </w:r>
      <w:r>
        <w:rPr>
          <w:rFonts w:hint="eastAsia" w:ascii="仿宋_GB2312" w:eastAsia="仿宋_GB2312"/>
          <w:color w:val="000000"/>
          <w:sz w:val="32"/>
          <w:szCs w:val="32"/>
        </w:rPr>
        <w:t>》记载</w:t>
      </w:r>
      <w:r>
        <w:rPr>
          <w:rFonts w:ascii="仿宋_GB2312" w:eastAsia="仿宋_GB2312"/>
          <w:color w:val="000000"/>
          <w:sz w:val="32"/>
          <w:szCs w:val="32"/>
        </w:rPr>
        <w:t>的信息，</w:t>
      </w:r>
      <w:r>
        <w:rPr>
          <w:rFonts w:hint="eastAsia" w:ascii="仿宋_GB2312" w:eastAsia="仿宋_GB2312"/>
          <w:color w:val="000000"/>
          <w:sz w:val="32"/>
          <w:szCs w:val="32"/>
        </w:rPr>
        <w:t>才可以最新</w:t>
      </w:r>
      <w:r>
        <w:rPr>
          <w:rFonts w:ascii="仿宋_GB2312" w:eastAsia="仿宋_GB2312"/>
          <w:color w:val="000000"/>
          <w:sz w:val="32"/>
          <w:szCs w:val="32"/>
        </w:rPr>
        <w:t>的《</w:t>
      </w:r>
      <w:r>
        <w:rPr>
          <w:rFonts w:hint="eastAsia" w:ascii="仿宋_GB2312" w:eastAsia="仿宋_GB2312"/>
          <w:color w:val="000000"/>
          <w:sz w:val="32"/>
          <w:szCs w:val="32"/>
        </w:rPr>
        <w:t>经营</w:t>
      </w:r>
      <w:r>
        <w:rPr>
          <w:rFonts w:ascii="仿宋_GB2312" w:eastAsia="仿宋_GB2312"/>
          <w:color w:val="000000"/>
          <w:sz w:val="32"/>
          <w:szCs w:val="32"/>
        </w:rPr>
        <w:t>证券期货业务许可证</w:t>
      </w:r>
      <w:r>
        <w:rPr>
          <w:rFonts w:hint="eastAsia" w:ascii="仿宋_GB2312" w:eastAsia="仿宋_GB2312"/>
          <w:color w:val="000000"/>
          <w:sz w:val="32"/>
          <w:szCs w:val="32"/>
        </w:rPr>
        <w:t>》申请</w:t>
      </w:r>
      <w:r>
        <w:rPr>
          <w:rFonts w:ascii="仿宋_GB2312" w:eastAsia="仿宋_GB2312"/>
          <w:color w:val="000000"/>
          <w:sz w:val="32"/>
          <w:szCs w:val="32"/>
        </w:rPr>
        <w:t>开立新账户。</w:t>
      </w:r>
    </w:p>
    <w:p>
      <w:pPr>
        <w:spacing w:line="560" w:lineRule="exact"/>
        <w:ind w:firstLine="632" w:firstLineChars="200"/>
        <w:rPr>
          <w:rFonts w:ascii="楷体_GB2312" w:eastAsia="楷体_GB2312"/>
          <w:color w:val="000000"/>
          <w:sz w:val="32"/>
          <w:szCs w:val="32"/>
        </w:rPr>
      </w:pPr>
      <w:r>
        <w:rPr>
          <w:rFonts w:hint="eastAsia" w:ascii="楷体_GB2312" w:eastAsia="楷体_GB2312"/>
          <w:color w:val="000000"/>
          <w:sz w:val="32"/>
          <w:szCs w:val="32"/>
        </w:rPr>
        <w:t>（二）客户一般信息的修改</w:t>
      </w:r>
    </w:p>
    <w:p>
      <w:pPr>
        <w:spacing w:line="560" w:lineRule="exact"/>
        <w:ind w:firstLine="600"/>
        <w:rPr>
          <w:rFonts w:ascii="仿宋_GB2312" w:eastAsia="仿宋_GB2312"/>
          <w:color w:val="000000"/>
          <w:sz w:val="32"/>
          <w:szCs w:val="32"/>
        </w:rPr>
      </w:pPr>
      <w:r>
        <w:rPr>
          <w:rFonts w:hint="eastAsia" w:ascii="仿宋_GB2312" w:eastAsia="仿宋_GB2312"/>
          <w:color w:val="000000"/>
          <w:sz w:val="32"/>
          <w:szCs w:val="32"/>
        </w:rPr>
        <w:t>期货公司对特殊单位客户关键信息之外的客户资料进行修改，其处理流程与一般单位客户一般信息修改的流程相同。特殊单位客户的账户规模、基金经理、投资顾问、份额持有人、分户管理资产的存续期等信息发生</w:t>
      </w:r>
      <w:r>
        <w:rPr>
          <w:rFonts w:ascii="仿宋_GB2312" w:eastAsia="仿宋_GB2312"/>
          <w:color w:val="000000"/>
          <w:sz w:val="32"/>
          <w:szCs w:val="32"/>
        </w:rPr>
        <w:t>变化的，期货公司应及时修改</w:t>
      </w:r>
      <w:r>
        <w:rPr>
          <w:rFonts w:hint="eastAsia" w:ascii="仿宋_GB2312" w:eastAsia="仿宋_GB2312"/>
          <w:color w:val="000000"/>
          <w:sz w:val="32"/>
          <w:szCs w:val="32"/>
        </w:rPr>
        <w:t>相关信息。</w:t>
      </w:r>
    </w:p>
    <w:p>
      <w:pPr>
        <w:spacing w:line="560" w:lineRule="exact"/>
        <w:ind w:firstLine="632" w:firstLineChars="200"/>
        <w:rPr>
          <w:rFonts w:ascii="黑体" w:hAnsi="黑体" w:eastAsia="黑体" w:cs="黑体"/>
          <w:color w:val="000000"/>
          <w:sz w:val="32"/>
          <w:szCs w:val="32"/>
        </w:rPr>
      </w:pPr>
      <w:r>
        <w:rPr>
          <w:rFonts w:hint="eastAsia" w:ascii="黑体" w:hAnsi="黑体" w:eastAsia="黑体" w:cs="黑体"/>
          <w:color w:val="000000"/>
          <w:sz w:val="32"/>
          <w:szCs w:val="32"/>
        </w:rPr>
        <w:t>七、特殊单位客户账户休眠和交易编码注销</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特殊单位客户产品未到期但满足休眠条件的，期货公司应按要求对客户账户进行常态化休眠处理。</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特殊单位客户作为开户依据的相关证照失效、被注销、被收回，或者作为分码依据的银行账户关闭，以及相关开户主体资格（如做市商资格）丧失的，应及时注销交易编码。如果分户管理资产存在存续期，在存续期结束后，期货公司应及时注销有关交易编码。期货公司应当通过中国期货监控统一开户系统办理特殊单位客户交易编码的注销，其注销流程与一般单位客户注销流程相同。</w:t>
      </w:r>
    </w:p>
    <w:p>
      <w:pPr>
        <w:ind w:firstLine="790" w:firstLineChars="250"/>
        <w:rPr>
          <w:rFonts w:ascii="仿宋_GB2312" w:eastAsia="仿宋_GB2312"/>
          <w:color w:val="000000"/>
          <w:sz w:val="32"/>
          <w:szCs w:val="32"/>
        </w:rPr>
      </w:pPr>
    </w:p>
    <w:p>
      <w:pPr>
        <w:spacing w:line="560" w:lineRule="exact"/>
        <w:ind w:left="2215" w:leftChars="385" w:hanging="1422" w:hangingChars="450"/>
        <w:rPr>
          <w:rFonts w:eastAsia="仿宋_GB2312"/>
          <w:color w:val="000000"/>
          <w:sz w:val="32"/>
          <w:szCs w:val="32"/>
        </w:rPr>
      </w:pPr>
      <w:r>
        <w:rPr>
          <w:rFonts w:hint="eastAsia" w:ascii="仿宋_GB2312" w:eastAsia="仿宋_GB2312"/>
          <w:color w:val="000000"/>
          <w:sz w:val="32"/>
          <w:szCs w:val="32"/>
        </w:rPr>
        <w:t>附件：</w:t>
      </w:r>
      <w:r>
        <w:rPr>
          <w:rFonts w:eastAsia="仿宋_GB2312"/>
          <w:color w:val="000000"/>
          <w:sz w:val="32"/>
          <w:szCs w:val="32"/>
        </w:rPr>
        <w:t>1.《特殊单位客户交易编码申请表》（各类特殊单位客户通用）</w:t>
      </w:r>
    </w:p>
    <w:p>
      <w:pPr>
        <w:spacing w:line="560" w:lineRule="exact"/>
        <w:ind w:left="1411" w:leftChars="685" w:firstLine="316" w:firstLineChars="100"/>
        <w:rPr>
          <w:rFonts w:eastAsia="仿宋_GB2312"/>
          <w:color w:val="000000"/>
          <w:sz w:val="32"/>
          <w:szCs w:val="32"/>
        </w:rPr>
      </w:pPr>
      <w:r>
        <w:rPr>
          <w:rFonts w:eastAsia="仿宋_GB2312"/>
          <w:color w:val="000000"/>
          <w:sz w:val="32"/>
          <w:szCs w:val="32"/>
        </w:rPr>
        <w:t>1-1.填表说明</w:t>
      </w:r>
    </w:p>
    <w:p>
      <w:pPr>
        <w:spacing w:line="560" w:lineRule="exact"/>
        <w:ind w:left="1411" w:leftChars="685" w:firstLine="316" w:firstLineChars="100"/>
        <w:rPr>
          <w:rFonts w:eastAsia="仿宋_GB2312"/>
          <w:color w:val="000000"/>
          <w:sz w:val="32"/>
          <w:szCs w:val="32"/>
        </w:rPr>
      </w:pPr>
      <w:r>
        <w:rPr>
          <w:rFonts w:eastAsia="仿宋_GB2312"/>
          <w:color w:val="000000"/>
          <w:sz w:val="32"/>
          <w:szCs w:val="32"/>
        </w:rPr>
        <w:t>2.特殊单位客户影像资料要求</w:t>
      </w:r>
    </w:p>
    <w:p>
      <w:pPr>
        <w:spacing w:line="560" w:lineRule="exact"/>
        <w:ind w:left="1411" w:leftChars="685" w:firstLine="316" w:firstLineChars="100"/>
        <w:rPr>
          <w:rFonts w:eastAsia="仿宋_GB2312"/>
          <w:color w:val="000000"/>
          <w:sz w:val="32"/>
          <w:szCs w:val="32"/>
        </w:rPr>
      </w:pPr>
      <w:r>
        <w:rPr>
          <w:rFonts w:eastAsia="仿宋_GB2312"/>
          <w:color w:val="000000"/>
          <w:sz w:val="32"/>
          <w:szCs w:val="32"/>
        </w:rPr>
        <w:t>2-1.证券公司部门/团队申报表</w:t>
      </w:r>
    </w:p>
    <w:p>
      <w:pPr>
        <w:spacing w:line="560" w:lineRule="exact"/>
        <w:ind w:left="2356" w:leftChars="837" w:hanging="632" w:hangingChars="200"/>
        <w:rPr>
          <w:rFonts w:eastAsia="仿宋_GB2312"/>
          <w:color w:val="000000"/>
          <w:sz w:val="32"/>
          <w:szCs w:val="32"/>
        </w:rPr>
      </w:pPr>
      <w:r>
        <w:rPr>
          <w:rFonts w:eastAsia="仿宋_GB2312"/>
          <w:color w:val="000000"/>
          <w:sz w:val="32"/>
          <w:szCs w:val="32"/>
        </w:rPr>
        <w:t>2-2.承诺函（适用于证券公司、基金公司、私募基金管理机构、期货公司及其资产管理子公司）</w:t>
      </w:r>
    </w:p>
    <w:p>
      <w:pPr>
        <w:spacing w:line="560" w:lineRule="exact"/>
        <w:ind w:left="2356" w:leftChars="837" w:hanging="632" w:hangingChars="200"/>
        <w:rPr>
          <w:rFonts w:eastAsia="仿宋_GB2312"/>
          <w:color w:val="000000"/>
          <w:sz w:val="32"/>
          <w:szCs w:val="32"/>
        </w:rPr>
      </w:pPr>
      <w:r>
        <w:rPr>
          <w:rFonts w:hint="eastAsia" w:eastAsia="仿宋_GB2312"/>
          <w:color w:val="000000"/>
          <w:sz w:val="32"/>
          <w:szCs w:val="32"/>
        </w:rPr>
        <w:t>2-3.承诺函（适用于信托公司）</w:t>
      </w:r>
    </w:p>
    <w:p>
      <w:pPr>
        <w:spacing w:line="560" w:lineRule="exact"/>
        <w:ind w:left="1411" w:leftChars="685" w:firstLine="316" w:firstLineChars="100"/>
        <w:rPr>
          <w:rFonts w:eastAsia="仿宋_GB2312"/>
          <w:color w:val="000000"/>
          <w:sz w:val="32"/>
          <w:szCs w:val="32"/>
        </w:rPr>
      </w:pPr>
      <w:r>
        <w:rPr>
          <w:rFonts w:eastAsia="仿宋_GB2312"/>
          <w:color w:val="000000"/>
          <w:sz w:val="32"/>
          <w:szCs w:val="32"/>
        </w:rPr>
        <w:t>2-</w:t>
      </w:r>
      <w:r>
        <w:rPr>
          <w:rFonts w:hint="eastAsia" w:eastAsia="仿宋_GB2312"/>
          <w:color w:val="000000"/>
          <w:sz w:val="32"/>
          <w:szCs w:val="32"/>
        </w:rPr>
        <w:t>4</w:t>
      </w:r>
      <w:r>
        <w:rPr>
          <w:rFonts w:eastAsia="仿宋_GB2312"/>
          <w:color w:val="000000"/>
          <w:sz w:val="32"/>
          <w:szCs w:val="32"/>
        </w:rPr>
        <w:t>.承诺函（适用于保险机构）</w:t>
      </w:r>
    </w:p>
    <w:p>
      <w:pPr>
        <w:spacing w:line="560" w:lineRule="exact"/>
        <w:ind w:left="1411" w:leftChars="685" w:firstLine="316" w:firstLineChars="100"/>
        <w:rPr>
          <w:rFonts w:eastAsia="仿宋_GB2312"/>
          <w:color w:val="000000"/>
          <w:sz w:val="32"/>
          <w:szCs w:val="32"/>
        </w:rPr>
      </w:pPr>
      <w:r>
        <w:rPr>
          <w:rFonts w:eastAsia="仿宋_GB2312"/>
          <w:color w:val="000000"/>
          <w:sz w:val="32"/>
          <w:szCs w:val="32"/>
        </w:rPr>
        <w:t>2-</w:t>
      </w:r>
      <w:r>
        <w:rPr>
          <w:rFonts w:hint="eastAsia" w:eastAsia="仿宋_GB2312"/>
          <w:color w:val="000000"/>
          <w:sz w:val="32"/>
          <w:szCs w:val="32"/>
        </w:rPr>
        <w:t>5</w:t>
      </w:r>
      <w:r>
        <w:rPr>
          <w:rFonts w:eastAsia="仿宋_GB2312"/>
          <w:color w:val="000000"/>
          <w:sz w:val="32"/>
          <w:szCs w:val="32"/>
        </w:rPr>
        <w:t>.承诺函（适用于合格境外投资者）</w:t>
      </w:r>
    </w:p>
    <w:p>
      <w:pPr>
        <w:spacing w:line="560" w:lineRule="exact"/>
        <w:ind w:left="1411" w:leftChars="685" w:firstLine="316" w:firstLineChars="100"/>
        <w:rPr>
          <w:rFonts w:eastAsia="仿宋_GB2312"/>
          <w:color w:val="000000"/>
          <w:sz w:val="32"/>
          <w:szCs w:val="32"/>
        </w:rPr>
      </w:pPr>
      <w:r>
        <w:rPr>
          <w:rFonts w:eastAsia="仿宋_GB2312"/>
          <w:color w:val="000000"/>
          <w:sz w:val="32"/>
          <w:szCs w:val="32"/>
        </w:rPr>
        <w:t>2-</w:t>
      </w:r>
      <w:r>
        <w:rPr>
          <w:rFonts w:hint="eastAsia" w:eastAsia="仿宋_GB2312"/>
          <w:color w:val="000000"/>
          <w:sz w:val="32"/>
          <w:szCs w:val="32"/>
        </w:rPr>
        <w:t>6</w:t>
      </w:r>
      <w:r>
        <w:rPr>
          <w:rFonts w:eastAsia="仿宋_GB2312"/>
          <w:color w:val="000000"/>
          <w:sz w:val="32"/>
          <w:szCs w:val="32"/>
        </w:rPr>
        <w:t>.承诺函（适用于期货公司风险管理子公司）</w:t>
      </w:r>
    </w:p>
    <w:p>
      <w:pPr>
        <w:spacing w:line="560" w:lineRule="exact"/>
        <w:ind w:left="1411" w:leftChars="685" w:firstLine="316" w:firstLineChars="100"/>
        <w:rPr>
          <w:rFonts w:eastAsia="仿宋_GB2312"/>
          <w:color w:val="000000"/>
          <w:sz w:val="32"/>
          <w:szCs w:val="32"/>
        </w:rPr>
      </w:pPr>
      <w:r>
        <w:rPr>
          <w:rFonts w:eastAsia="仿宋_GB2312"/>
          <w:color w:val="000000"/>
          <w:sz w:val="32"/>
          <w:szCs w:val="32"/>
        </w:rPr>
        <w:t>2-</w:t>
      </w:r>
      <w:r>
        <w:rPr>
          <w:rFonts w:hint="eastAsia" w:eastAsia="仿宋_GB2312"/>
          <w:color w:val="000000"/>
          <w:sz w:val="32"/>
          <w:szCs w:val="32"/>
        </w:rPr>
        <w:t>7</w:t>
      </w:r>
      <w:r>
        <w:rPr>
          <w:rFonts w:eastAsia="仿宋_GB2312"/>
          <w:color w:val="000000"/>
          <w:sz w:val="32"/>
          <w:szCs w:val="32"/>
        </w:rPr>
        <w:t>.承诺函（适用于做市机构）</w:t>
      </w:r>
    </w:p>
    <w:p>
      <w:pPr>
        <w:spacing w:line="560" w:lineRule="exact"/>
        <w:ind w:left="2360" w:leftChars="839" w:hanging="632" w:hangingChars="200"/>
        <w:rPr>
          <w:rFonts w:ascii="仿宋_GB2312" w:eastAsia="仿宋_GB2312"/>
          <w:sz w:val="32"/>
          <w:szCs w:val="32"/>
        </w:rPr>
      </w:pPr>
      <w:r>
        <w:rPr>
          <w:rFonts w:eastAsia="仿宋_GB2312"/>
          <w:sz w:val="32"/>
          <w:szCs w:val="32"/>
        </w:rPr>
        <w:t>2-</w:t>
      </w:r>
      <w:r>
        <w:rPr>
          <w:rFonts w:hint="eastAsia" w:eastAsia="仿宋_GB2312"/>
          <w:sz w:val="32"/>
          <w:szCs w:val="32"/>
        </w:rPr>
        <w:t>8</w:t>
      </w:r>
      <w:r>
        <w:rPr>
          <w:rFonts w:hint="eastAsia" w:ascii="仿宋_GB2312" w:eastAsia="仿宋_GB2312"/>
          <w:sz w:val="32"/>
          <w:szCs w:val="32"/>
        </w:rPr>
        <w:t>.承诺函(适用于基本养老保险基金投资管理机构)</w:t>
      </w:r>
    </w:p>
    <w:p>
      <w:pPr>
        <w:spacing w:line="560" w:lineRule="exact"/>
        <w:ind w:left="2360" w:leftChars="839" w:hanging="632" w:hangingChars="200"/>
        <w:rPr>
          <w:rFonts w:ascii="仿宋_GB2312" w:eastAsia="仿宋_GB2312"/>
          <w:sz w:val="32"/>
          <w:szCs w:val="32"/>
        </w:rPr>
      </w:pPr>
      <w:r>
        <w:rPr>
          <w:rFonts w:hint="eastAsia" w:eastAsia="仿宋_GB2312"/>
          <w:sz w:val="32"/>
          <w:szCs w:val="32"/>
        </w:rPr>
        <w:t>2-9.</w:t>
      </w:r>
      <w:r>
        <w:rPr>
          <w:rFonts w:hint="eastAsia" w:ascii="仿宋_GB2312" w:eastAsia="仿宋_GB2312"/>
          <w:sz w:val="32"/>
          <w:szCs w:val="32"/>
        </w:rPr>
        <w:t>承诺函（适用于划转充实社保基金国有股权及现金收益）</w:t>
      </w:r>
    </w:p>
    <w:p>
      <w:pPr>
        <w:spacing w:line="560" w:lineRule="exact"/>
        <w:ind w:left="2360" w:leftChars="839" w:hanging="632" w:hangingChars="200"/>
        <w:rPr>
          <w:rFonts w:eastAsia="仿宋_GB2312"/>
          <w:sz w:val="32"/>
          <w:szCs w:val="32"/>
        </w:rPr>
      </w:pPr>
      <w:r>
        <w:rPr>
          <w:rFonts w:eastAsia="仿宋_GB2312"/>
          <w:sz w:val="32"/>
          <w:szCs w:val="32"/>
        </w:rPr>
        <w:t>2-</w:t>
      </w:r>
      <w:r>
        <w:rPr>
          <w:rFonts w:hint="eastAsia" w:eastAsia="仿宋_GB2312"/>
          <w:sz w:val="32"/>
          <w:szCs w:val="32"/>
        </w:rPr>
        <w:t>10</w:t>
      </w:r>
      <w:r>
        <w:rPr>
          <w:rFonts w:eastAsia="仿宋_GB2312"/>
          <w:sz w:val="32"/>
          <w:szCs w:val="32"/>
        </w:rPr>
        <w:t>.承诺函</w:t>
      </w:r>
      <w:r>
        <w:rPr>
          <w:rFonts w:eastAsia="仿宋_GB2312"/>
          <w:color w:val="000000"/>
          <w:sz w:val="32"/>
          <w:szCs w:val="32"/>
        </w:rPr>
        <w:t>（适用于企业年金基金、职业年金基金投资管理机构）</w:t>
      </w:r>
    </w:p>
    <w:p>
      <w:pPr>
        <w:spacing w:line="560" w:lineRule="exact"/>
        <w:ind w:left="2360" w:leftChars="839" w:hanging="632" w:hangingChars="200"/>
        <w:rPr>
          <w:rFonts w:ascii="仿宋_GB2312" w:eastAsia="仿宋_GB2312"/>
          <w:sz w:val="32"/>
          <w:szCs w:val="32"/>
        </w:rPr>
      </w:pPr>
      <w:r>
        <w:rPr>
          <w:rFonts w:eastAsia="仿宋_GB2312"/>
          <w:sz w:val="32"/>
          <w:szCs w:val="32"/>
        </w:rPr>
        <w:t>2-</w:t>
      </w:r>
      <w:r>
        <w:rPr>
          <w:rFonts w:hint="eastAsia" w:eastAsia="仿宋_GB2312"/>
          <w:sz w:val="32"/>
          <w:szCs w:val="32"/>
        </w:rPr>
        <w:t>11</w:t>
      </w:r>
      <w:r>
        <w:rPr>
          <w:rFonts w:eastAsia="仿宋_GB2312"/>
          <w:sz w:val="32"/>
          <w:szCs w:val="32"/>
        </w:rPr>
        <w:t>.</w:t>
      </w:r>
      <w:r>
        <w:rPr>
          <w:rFonts w:hint="eastAsia" w:ascii="仿宋_GB2312" w:eastAsia="仿宋_GB2312"/>
          <w:sz w:val="32"/>
          <w:szCs w:val="32"/>
        </w:rPr>
        <w:t>承诺函（适用于商业银行）</w:t>
      </w:r>
    </w:p>
    <w:p>
      <w:pPr>
        <w:spacing w:line="560" w:lineRule="exact"/>
        <w:ind w:left="2360" w:leftChars="839" w:hanging="632" w:hangingChars="200"/>
        <w:rPr>
          <w:rFonts w:ascii="仿宋_GB2312" w:eastAsia="仿宋_GB2312"/>
          <w:sz w:val="32"/>
          <w:szCs w:val="32"/>
        </w:rPr>
      </w:pPr>
      <w:r>
        <w:rPr>
          <w:rFonts w:eastAsia="仿宋_GB2312"/>
          <w:sz w:val="32"/>
          <w:szCs w:val="32"/>
        </w:rPr>
        <w:t>3.</w:t>
      </w:r>
      <w:r>
        <w:rPr>
          <w:rFonts w:hint="eastAsia" w:ascii="仿宋_GB2312" w:eastAsia="仿宋_GB2312"/>
          <w:sz w:val="32"/>
          <w:szCs w:val="32"/>
        </w:rPr>
        <w:t>历次修订情况汇总表</w:t>
      </w:r>
    </w:p>
    <w:p>
      <w:pPr>
        <w:rPr>
          <w:rFonts w:ascii="黑体" w:hAnsi="黑体" w:eastAsia="黑体"/>
          <w:color w:val="000000"/>
          <w:sz w:val="32"/>
          <w:szCs w:val="32"/>
        </w:rPr>
      </w:pPr>
      <w:r>
        <w:rPr>
          <w:rFonts w:eastAsia="仿宋_GB2312"/>
          <w:color w:val="000000"/>
          <w:sz w:val="28"/>
          <w:szCs w:val="28"/>
        </w:rPr>
        <w:br w:type="page"/>
      </w:r>
      <w:r>
        <w:rPr>
          <w:rFonts w:hint="eastAsia" w:ascii="黑体" w:hAnsi="黑体" w:eastAsia="黑体"/>
          <w:color w:val="000000"/>
          <w:sz w:val="32"/>
          <w:szCs w:val="32"/>
        </w:rPr>
        <w:t>附件1：</w:t>
      </w:r>
    </w:p>
    <w:p>
      <w:pPr>
        <w:jc w:val="center"/>
        <w:rPr>
          <w:rFonts w:ascii="方正大标宋简体" w:hAnsi="方正大标宋简体" w:eastAsia="方正大标宋简体" w:cs="方正大标宋简体"/>
          <w:bCs/>
          <w:color w:val="000000"/>
          <w:sz w:val="44"/>
          <w:szCs w:val="44"/>
        </w:rPr>
      </w:pPr>
      <w:r>
        <w:rPr>
          <w:rFonts w:hint="eastAsia" w:ascii="方正大标宋简体" w:hAnsi="方正大标宋简体" w:eastAsia="方正大标宋简体" w:cs="方正大标宋简体"/>
          <w:bCs/>
          <w:color w:val="000000"/>
          <w:sz w:val="44"/>
        </w:rPr>
        <w:t>特殊单位客户交易编码申请表</w:t>
      </w:r>
    </w:p>
    <w:p>
      <w:pPr>
        <w:snapToGrid w:val="0"/>
        <w:ind w:firstLine="6065" w:firstLineChars="2944"/>
        <w:jc w:val="left"/>
        <w:rPr>
          <w:b/>
          <w:color w:val="000000"/>
          <w:kern w:val="0"/>
        </w:rPr>
      </w:pPr>
      <w:r>
        <w:rPr>
          <w:rFonts w:hint="eastAsia"/>
          <w:b/>
          <w:color w:val="000000"/>
          <w:kern w:val="0"/>
        </w:rPr>
        <w:t>申请日期：</w:t>
      </w:r>
    </w:p>
    <w:tbl>
      <w:tblPr>
        <w:tblStyle w:val="14"/>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8"/>
        <w:gridCol w:w="849"/>
        <w:gridCol w:w="567"/>
        <w:gridCol w:w="127"/>
        <w:gridCol w:w="865"/>
        <w:gridCol w:w="59"/>
        <w:gridCol w:w="259"/>
        <w:gridCol w:w="135"/>
        <w:gridCol w:w="138"/>
        <w:gridCol w:w="15"/>
        <w:gridCol w:w="530"/>
        <w:gridCol w:w="283"/>
        <w:gridCol w:w="469"/>
        <w:gridCol w:w="19"/>
        <w:gridCol w:w="361"/>
        <w:gridCol w:w="39"/>
        <w:gridCol w:w="246"/>
        <w:gridCol w:w="269"/>
        <w:gridCol w:w="155"/>
        <w:gridCol w:w="34"/>
        <w:gridCol w:w="8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2258" w:type="dxa"/>
            <w:gridSpan w:val="2"/>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期货公司名称</w:t>
            </w:r>
          </w:p>
        </w:tc>
        <w:tc>
          <w:tcPr>
            <w:tcW w:w="6242" w:type="dxa"/>
            <w:gridSpan w:val="20"/>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2258" w:type="dxa"/>
            <w:gridSpan w:val="2"/>
            <w:vMerge w:val="restart"/>
            <w:tcBorders>
              <w:top w:val="single" w:color="auto" w:sz="4" w:space="0"/>
              <w:left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申请交易编码</w:t>
            </w:r>
          </w:p>
        </w:tc>
        <w:tc>
          <w:tcPr>
            <w:tcW w:w="3014" w:type="dxa"/>
            <w:gridSpan w:val="9"/>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□上期所</w:t>
            </w:r>
          </w:p>
        </w:tc>
        <w:tc>
          <w:tcPr>
            <w:tcW w:w="1701" w:type="dxa"/>
            <w:gridSpan w:val="6"/>
            <w:tcBorders>
              <w:top w:val="single" w:color="auto" w:sz="4" w:space="0"/>
              <w:left w:val="single" w:color="auto" w:sz="4" w:space="0"/>
              <w:bottom w:val="single" w:color="auto" w:sz="4" w:space="0"/>
              <w:right w:val="single" w:color="auto" w:sz="4" w:space="0"/>
            </w:tcBorders>
            <w:vAlign w:val="center"/>
          </w:tcPr>
          <w:p>
            <w:pPr>
              <w:widowControl/>
              <w:spacing w:line="400" w:lineRule="exact"/>
              <w:ind w:left="-106" w:leftChars="-104" w:hanging="108" w:hangingChars="55"/>
              <w:jc w:val="center"/>
              <w:rPr>
                <w:color w:val="000000"/>
                <w:kern w:val="0"/>
                <w:sz w:val="20"/>
              </w:rPr>
            </w:pPr>
            <w:r>
              <w:rPr>
                <w:rFonts w:hint="eastAsia"/>
                <w:color w:val="000000"/>
                <w:kern w:val="0"/>
                <w:sz w:val="20"/>
              </w:rPr>
              <w:t>□郑商所</w:t>
            </w:r>
          </w:p>
        </w:tc>
        <w:tc>
          <w:tcPr>
            <w:tcW w:w="1527" w:type="dxa"/>
            <w:gridSpan w:val="5"/>
            <w:tcBorders>
              <w:top w:val="single" w:color="auto" w:sz="4" w:space="0"/>
              <w:left w:val="single" w:color="auto" w:sz="4" w:space="0"/>
              <w:bottom w:val="single" w:color="auto" w:sz="4" w:space="0"/>
              <w:right w:val="single" w:color="auto" w:sz="4" w:space="0"/>
            </w:tcBorders>
            <w:vAlign w:val="center"/>
          </w:tcPr>
          <w:p>
            <w:pPr>
              <w:widowControl/>
              <w:spacing w:line="400" w:lineRule="exact"/>
              <w:ind w:left="-133" w:leftChars="-65"/>
              <w:jc w:val="center"/>
              <w:rPr>
                <w:color w:val="000000"/>
                <w:kern w:val="0"/>
                <w:sz w:val="20"/>
              </w:rPr>
            </w:pPr>
            <w:r>
              <w:rPr>
                <w:rFonts w:hint="eastAsia"/>
                <w:color w:val="000000"/>
                <w:kern w:val="0"/>
                <w:sz w:val="20"/>
              </w:rPr>
              <w:t>□大商所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2258" w:type="dxa"/>
            <w:gridSpan w:val="2"/>
            <w:vMerge w:val="continue"/>
            <w:tcBorders>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3014" w:type="dxa"/>
            <w:gridSpan w:val="9"/>
            <w:tcBorders>
              <w:top w:val="single" w:color="auto" w:sz="4" w:space="0"/>
              <w:left w:val="single" w:color="auto" w:sz="4" w:space="0"/>
              <w:bottom w:val="single" w:color="auto" w:sz="4" w:space="0"/>
            </w:tcBorders>
            <w:vAlign w:val="center"/>
          </w:tcPr>
          <w:p>
            <w:pPr>
              <w:widowControl/>
              <w:spacing w:line="400" w:lineRule="exact"/>
              <w:jc w:val="center"/>
              <w:rPr>
                <w:color w:val="000000"/>
                <w:kern w:val="0"/>
                <w:sz w:val="20"/>
              </w:rPr>
            </w:pPr>
            <w:r>
              <w:rPr>
                <w:rFonts w:hint="eastAsia"/>
                <w:color w:val="000000"/>
                <w:kern w:val="0"/>
                <w:sz w:val="20"/>
              </w:rPr>
              <w:t>中金所 □交易 □套保 □套利</w:t>
            </w:r>
          </w:p>
        </w:tc>
        <w:tc>
          <w:tcPr>
            <w:tcW w:w="1701" w:type="dxa"/>
            <w:gridSpan w:val="6"/>
            <w:tcBorders>
              <w:top w:val="single" w:color="auto" w:sz="4" w:space="0"/>
              <w:left w:val="single" w:color="auto" w:sz="4" w:space="0"/>
              <w:bottom w:val="single" w:color="auto" w:sz="4" w:space="0"/>
            </w:tcBorders>
            <w:vAlign w:val="center"/>
          </w:tcPr>
          <w:p>
            <w:pPr>
              <w:widowControl/>
              <w:spacing w:line="400" w:lineRule="exact"/>
              <w:ind w:left="32" w:leftChars="16" w:firstLine="204" w:firstLineChars="104"/>
              <w:jc w:val="left"/>
              <w:rPr>
                <w:color w:val="000000"/>
                <w:kern w:val="0"/>
                <w:sz w:val="20"/>
              </w:rPr>
            </w:pPr>
            <w:r>
              <w:rPr>
                <w:rFonts w:hint="eastAsia"/>
                <w:color w:val="000000"/>
                <w:kern w:val="0"/>
                <w:sz w:val="20"/>
              </w:rPr>
              <w:t>□能源中心</w:t>
            </w:r>
          </w:p>
        </w:tc>
        <w:tc>
          <w:tcPr>
            <w:tcW w:w="1527" w:type="dxa"/>
            <w:gridSpan w:val="5"/>
            <w:tcBorders>
              <w:top w:val="single" w:color="auto" w:sz="4" w:space="0"/>
              <w:left w:val="single" w:color="auto" w:sz="4" w:space="0"/>
              <w:bottom w:val="single" w:color="auto" w:sz="4" w:space="0"/>
            </w:tcBorders>
            <w:vAlign w:val="center"/>
          </w:tcPr>
          <w:p>
            <w:pPr>
              <w:widowControl/>
              <w:spacing w:line="400" w:lineRule="exact"/>
              <w:ind w:left="-103" w:leftChars="-50"/>
              <w:jc w:val="center"/>
              <w:rPr>
                <w:color w:val="000000"/>
                <w:kern w:val="0"/>
                <w:sz w:val="20"/>
              </w:rPr>
            </w:pPr>
            <w:r>
              <w:rPr>
                <w:rFonts w:hint="eastAsia"/>
                <w:color w:val="000000"/>
                <w:kern w:val="0"/>
                <w:sz w:val="20"/>
              </w:rPr>
              <w:t>□广期所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500" w:type="dxa"/>
            <w:gridSpan w:val="22"/>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b/>
                <w:color w:val="000000"/>
                <w:kern w:val="0"/>
                <w:sz w:val="20"/>
              </w:rPr>
            </w:pPr>
            <w:r>
              <w:rPr>
                <w:rFonts w:hint="eastAsia"/>
                <w:b/>
                <w:color w:val="000000"/>
                <w:kern w:val="0"/>
                <w:sz w:val="20"/>
              </w:rPr>
              <w:t>特殊单位客户信息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2250"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特殊单位客户名称</w:t>
            </w:r>
          </w:p>
        </w:tc>
        <w:tc>
          <w:tcPr>
            <w:tcW w:w="6250" w:type="dxa"/>
            <w:gridSpan w:val="21"/>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50" w:type="dxa"/>
            <w:tcBorders>
              <w:top w:val="single" w:color="auto" w:sz="4" w:space="0"/>
              <w:left w:val="single" w:color="auto" w:sz="4" w:space="0"/>
              <w:bottom w:val="single" w:color="auto" w:sz="4" w:space="0"/>
              <w:right w:val="single" w:color="auto" w:sz="4" w:space="0"/>
            </w:tcBorders>
            <w:vAlign w:val="center"/>
          </w:tcPr>
          <w:p>
            <w:pPr>
              <w:widowControl/>
              <w:spacing w:line="400" w:lineRule="exact"/>
              <w:rPr>
                <w:kern w:val="0"/>
                <w:sz w:val="20"/>
              </w:rPr>
            </w:pPr>
            <w:r>
              <w:rPr>
                <w:rFonts w:hint="eastAsia"/>
                <w:kern w:val="0"/>
                <w:sz w:val="20"/>
              </w:rPr>
              <w:t>特殊单位客户英文全称</w:t>
            </w:r>
          </w:p>
        </w:tc>
        <w:tc>
          <w:tcPr>
            <w:tcW w:w="6250" w:type="dxa"/>
            <w:gridSpan w:val="21"/>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2250" w:type="dxa"/>
            <w:vMerge w:val="restart"/>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000000"/>
                <w:kern w:val="0"/>
                <w:sz w:val="20"/>
              </w:rPr>
            </w:pPr>
            <w:r>
              <w:rPr>
                <w:rFonts w:hint="eastAsia"/>
                <w:color w:val="000000"/>
                <w:kern w:val="0"/>
                <w:sz w:val="20"/>
              </w:rPr>
              <w:t>法定代表人或负责人</w:t>
            </w:r>
          </w:p>
        </w:tc>
        <w:tc>
          <w:tcPr>
            <w:tcW w:w="2475" w:type="dxa"/>
            <w:gridSpan w:val="6"/>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姓名</w:t>
            </w:r>
          </w:p>
        </w:tc>
        <w:tc>
          <w:tcPr>
            <w:tcW w:w="1829" w:type="dxa"/>
            <w:gridSpan w:val="7"/>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1123" w:type="dxa"/>
            <w:gridSpan w:val="7"/>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联系电话</w:t>
            </w:r>
          </w:p>
        </w:tc>
        <w:tc>
          <w:tcPr>
            <w:tcW w:w="823"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225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kern w:val="0"/>
                <w:sz w:val="20"/>
              </w:rPr>
            </w:pPr>
          </w:p>
        </w:tc>
        <w:tc>
          <w:tcPr>
            <w:tcW w:w="2475" w:type="dxa"/>
            <w:gridSpan w:val="6"/>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证件类型</w:t>
            </w:r>
          </w:p>
        </w:tc>
        <w:tc>
          <w:tcPr>
            <w:tcW w:w="1829" w:type="dxa"/>
            <w:gridSpan w:val="7"/>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1123" w:type="dxa"/>
            <w:gridSpan w:val="7"/>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000000"/>
                <w:kern w:val="0"/>
                <w:sz w:val="20"/>
              </w:rPr>
            </w:pPr>
            <w:r>
              <w:rPr>
                <w:rFonts w:hint="eastAsia"/>
                <w:color w:val="000000"/>
                <w:kern w:val="0"/>
                <w:sz w:val="20"/>
              </w:rPr>
              <w:t>证件号码</w:t>
            </w:r>
          </w:p>
        </w:tc>
        <w:tc>
          <w:tcPr>
            <w:tcW w:w="82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2250"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color w:val="000000"/>
                <w:kern w:val="0"/>
                <w:sz w:val="20"/>
              </w:rPr>
            </w:pPr>
            <w:r>
              <w:rPr>
                <w:rFonts w:hint="eastAsia"/>
                <w:color w:val="000000"/>
                <w:kern w:val="0"/>
                <w:sz w:val="20"/>
              </w:rPr>
              <w:t>统一社会信用代码</w:t>
            </w:r>
          </w:p>
        </w:tc>
        <w:tc>
          <w:tcPr>
            <w:tcW w:w="4304" w:type="dxa"/>
            <w:gridSpan w:val="13"/>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color w:val="000000"/>
                <w:kern w:val="0"/>
                <w:sz w:val="20"/>
              </w:rPr>
            </w:pPr>
          </w:p>
        </w:tc>
        <w:tc>
          <w:tcPr>
            <w:tcW w:w="1123" w:type="dxa"/>
            <w:gridSpan w:val="7"/>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color w:val="000000"/>
                <w:kern w:val="0"/>
                <w:sz w:val="20"/>
              </w:rPr>
            </w:pPr>
            <w:r>
              <w:rPr>
                <w:rFonts w:hint="eastAsia"/>
                <w:color w:val="000000"/>
                <w:kern w:val="0"/>
                <w:sz w:val="20"/>
              </w:rPr>
              <w:t>附加码</w:t>
            </w:r>
          </w:p>
        </w:tc>
        <w:tc>
          <w:tcPr>
            <w:tcW w:w="823"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2250"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center"/>
              <w:rPr>
                <w:color w:val="000000"/>
                <w:kern w:val="0"/>
                <w:sz w:val="20"/>
              </w:rPr>
            </w:pPr>
            <w:r>
              <w:rPr>
                <w:rFonts w:hint="eastAsia"/>
                <w:color w:val="000000"/>
                <w:kern w:val="0"/>
                <w:sz w:val="20"/>
              </w:rPr>
              <w:t>许可证编号</w:t>
            </w:r>
          </w:p>
        </w:tc>
        <w:tc>
          <w:tcPr>
            <w:tcW w:w="6250" w:type="dxa"/>
            <w:gridSpan w:val="21"/>
            <w:tcBorders>
              <w:top w:val="single" w:color="auto" w:sz="4" w:space="0"/>
              <w:left w:val="single" w:color="auto" w:sz="4" w:space="0"/>
              <w:bottom w:val="single" w:color="auto" w:sz="4" w:space="0"/>
              <w:right w:val="single" w:color="auto" w:sz="4" w:space="0"/>
            </w:tcBorders>
            <w:vAlign w:val="center"/>
          </w:tcPr>
          <w:p>
            <w:pPr>
              <w:spacing w:beforeLines="20" w:afterLines="20" w:line="280" w:lineRule="exact"/>
              <w:jc w:val="center"/>
              <w:rPr>
                <w:color w:val="000000"/>
                <w:kern w:val="0"/>
                <w:sz w:val="20"/>
              </w:rPr>
            </w:pPr>
            <w:r>
              <w:rPr>
                <w:rFonts w:hint="eastAsia"/>
                <w:color w:val="808080"/>
                <w:sz w:val="20"/>
                <w:szCs w:val="20"/>
              </w:rPr>
              <w:t>仅限合格境外投资者填写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2250"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单位性质</w:t>
            </w:r>
          </w:p>
        </w:tc>
        <w:tc>
          <w:tcPr>
            <w:tcW w:w="3007" w:type="dxa"/>
            <w:gridSpan w:val="9"/>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2420" w:type="dxa"/>
            <w:gridSpan w:val="11"/>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注册资本（币种）</w:t>
            </w:r>
          </w:p>
        </w:tc>
        <w:tc>
          <w:tcPr>
            <w:tcW w:w="823"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2250"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注册地址</w:t>
            </w:r>
          </w:p>
        </w:tc>
        <w:tc>
          <w:tcPr>
            <w:tcW w:w="6250" w:type="dxa"/>
            <w:gridSpan w:val="21"/>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2250"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邮政编码</w:t>
            </w:r>
          </w:p>
        </w:tc>
        <w:tc>
          <w:tcPr>
            <w:tcW w:w="4304" w:type="dxa"/>
            <w:gridSpan w:val="1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1123" w:type="dxa"/>
            <w:gridSpan w:val="7"/>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经营范围</w:t>
            </w:r>
          </w:p>
        </w:tc>
        <w:tc>
          <w:tcPr>
            <w:tcW w:w="823"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2250"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000000"/>
                <w:kern w:val="0"/>
                <w:sz w:val="20"/>
              </w:rPr>
            </w:pPr>
            <w:r>
              <w:rPr>
                <w:rFonts w:hint="eastAsia"/>
                <w:color w:val="000000"/>
                <w:kern w:val="0"/>
                <w:sz w:val="20"/>
              </w:rPr>
              <w:t>联系地址</w:t>
            </w:r>
          </w:p>
        </w:tc>
        <w:tc>
          <w:tcPr>
            <w:tcW w:w="6250" w:type="dxa"/>
            <w:gridSpan w:val="21"/>
            <w:tcBorders>
              <w:top w:val="single" w:color="auto" w:sz="4" w:space="0"/>
              <w:left w:val="single" w:color="auto" w:sz="4" w:space="0"/>
              <w:bottom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50"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000000"/>
                <w:kern w:val="0"/>
                <w:sz w:val="20"/>
              </w:rPr>
            </w:pPr>
            <w:r>
              <w:rPr>
                <w:rFonts w:hint="eastAsia"/>
                <w:color w:val="000000"/>
                <w:kern w:val="0"/>
                <w:sz w:val="20"/>
              </w:rPr>
              <w:t>特殊单位客户及其分户管理资产类型</w:t>
            </w:r>
          </w:p>
          <w:p>
            <w:pPr>
              <w:spacing w:line="400" w:lineRule="exact"/>
              <w:jc w:val="center"/>
              <w:rPr>
                <w:color w:val="000000"/>
                <w:kern w:val="0"/>
                <w:sz w:val="20"/>
              </w:rPr>
            </w:pPr>
            <w:r>
              <w:rPr>
                <w:rFonts w:hint="eastAsia"/>
                <w:color w:val="000000"/>
                <w:kern w:val="0"/>
                <w:sz w:val="20"/>
              </w:rPr>
              <w:t>（交易者类型）</w:t>
            </w:r>
          </w:p>
        </w:tc>
        <w:tc>
          <w:tcPr>
            <w:tcW w:w="6250" w:type="dxa"/>
            <w:gridSpan w:val="21"/>
            <w:tcBorders>
              <w:top w:val="single" w:color="auto" w:sz="4" w:space="0"/>
              <w:left w:val="single" w:color="auto" w:sz="4" w:space="0"/>
              <w:bottom w:val="single" w:color="auto" w:sz="4" w:space="0"/>
              <w:right w:val="single" w:color="auto" w:sz="4" w:space="0"/>
            </w:tcBorders>
          </w:tcPr>
          <w:p>
            <w:pPr>
              <w:spacing w:line="320" w:lineRule="exact"/>
              <w:rPr>
                <w:color w:val="000000"/>
                <w:kern w:val="0"/>
                <w:sz w:val="20"/>
              </w:rPr>
            </w:pPr>
            <w:r>
              <w:rPr>
                <w:color w:val="000000"/>
                <w:kern w:val="0"/>
                <w:sz w:val="20"/>
              </w:rPr>
              <w:t>□</w:t>
            </w:r>
            <w:r>
              <w:rPr>
                <w:rFonts w:hint="eastAsia"/>
                <w:color w:val="000000"/>
                <w:kern w:val="0"/>
                <w:sz w:val="20"/>
              </w:rPr>
              <w:t>证券公司</w:t>
            </w:r>
          </w:p>
          <w:p>
            <w:pPr>
              <w:spacing w:line="320" w:lineRule="exact"/>
              <w:ind w:firstLine="559" w:firstLineChars="285"/>
              <w:rPr>
                <w:color w:val="000000"/>
                <w:kern w:val="0"/>
                <w:sz w:val="20"/>
              </w:rPr>
            </w:pPr>
            <w:r>
              <w:rPr>
                <w:color w:val="000000"/>
                <w:kern w:val="0"/>
                <w:sz w:val="20"/>
              </w:rPr>
              <w:t>□</w:t>
            </w:r>
            <w:r>
              <w:rPr>
                <w:rFonts w:hint="eastAsia"/>
                <w:color w:val="000000"/>
                <w:kern w:val="0"/>
                <w:sz w:val="20"/>
              </w:rPr>
              <w:t>自营</w:t>
            </w:r>
            <w:r>
              <w:rPr>
                <w:rFonts w:hint="eastAsia"/>
                <w:color w:val="FFFFFF"/>
                <w:kern w:val="0"/>
                <w:sz w:val="20"/>
              </w:rPr>
              <w:t>----</w:t>
            </w:r>
            <w:r>
              <w:rPr>
                <w:color w:val="000000"/>
                <w:kern w:val="0"/>
                <w:sz w:val="20"/>
              </w:rPr>
              <w:t>□</w:t>
            </w:r>
            <w:r>
              <w:rPr>
                <w:rFonts w:hint="eastAsia" w:hAnsi="宋体"/>
                <w:color w:val="000000"/>
                <w:kern w:val="0"/>
                <w:sz w:val="20"/>
              </w:rPr>
              <w:t>集合资产管理计划</w:t>
            </w:r>
            <w:r>
              <w:rPr>
                <w:rFonts w:hint="eastAsia"/>
                <w:color w:val="FFFFFF"/>
                <w:kern w:val="0"/>
                <w:sz w:val="20"/>
              </w:rPr>
              <w:t>----</w:t>
            </w:r>
            <w:r>
              <w:rPr>
                <w:color w:val="000000"/>
                <w:kern w:val="0"/>
                <w:sz w:val="20"/>
              </w:rPr>
              <w:t>□</w:t>
            </w:r>
            <w:r>
              <w:rPr>
                <w:rFonts w:hint="eastAsia"/>
                <w:color w:val="000000"/>
                <w:kern w:val="0"/>
                <w:sz w:val="20"/>
              </w:rPr>
              <w:t>单一资产管理计划</w:t>
            </w:r>
          </w:p>
          <w:p>
            <w:pPr>
              <w:spacing w:line="320" w:lineRule="exact"/>
              <w:ind w:left="175" w:leftChars="85" w:firstLine="392" w:firstLineChars="200"/>
              <w:rPr>
                <w:rFonts w:hAnsi="宋体"/>
                <w:color w:val="000000"/>
                <w:kern w:val="0"/>
                <w:sz w:val="20"/>
              </w:rPr>
            </w:pPr>
            <w:r>
              <w:rPr>
                <w:color w:val="000000"/>
                <w:kern w:val="0"/>
                <w:sz w:val="20"/>
              </w:rPr>
              <w:t>□</w:t>
            </w:r>
            <w:r>
              <w:rPr>
                <w:rFonts w:hint="eastAsia" w:hAnsi="宋体"/>
                <w:color w:val="000000"/>
                <w:kern w:val="0"/>
                <w:sz w:val="20"/>
              </w:rPr>
              <w:t>证券投资基金</w:t>
            </w:r>
          </w:p>
          <w:p>
            <w:pPr>
              <w:spacing w:line="320" w:lineRule="exact"/>
              <w:ind w:firstLine="974" w:firstLineChars="497"/>
              <w:rPr>
                <w:rFonts w:hAnsi="宋体"/>
                <w:color w:val="000000"/>
                <w:kern w:val="0"/>
                <w:sz w:val="20"/>
              </w:rPr>
            </w:pPr>
            <w:r>
              <w:rPr>
                <w:color w:val="000000"/>
                <w:kern w:val="0"/>
                <w:sz w:val="20"/>
              </w:rPr>
              <w:t>□</w:t>
            </w:r>
            <w:r>
              <w:rPr>
                <w:rFonts w:hint="eastAsia" w:hAnsi="宋体"/>
                <w:color w:val="000000"/>
                <w:kern w:val="0"/>
                <w:sz w:val="20"/>
              </w:rPr>
              <w:t>封闭式基金</w:t>
            </w:r>
            <w:r>
              <w:rPr>
                <w:rFonts w:hint="eastAsia"/>
                <w:color w:val="FFFFFF"/>
                <w:kern w:val="0"/>
                <w:sz w:val="20"/>
              </w:rPr>
              <w:t>----</w:t>
            </w:r>
            <w:r>
              <w:rPr>
                <w:color w:val="000000"/>
                <w:kern w:val="0"/>
                <w:sz w:val="20"/>
              </w:rPr>
              <w:t>□</w:t>
            </w:r>
            <w:r>
              <w:rPr>
                <w:rFonts w:hint="eastAsia" w:hAnsi="宋体"/>
                <w:color w:val="000000"/>
                <w:kern w:val="0"/>
                <w:sz w:val="20"/>
              </w:rPr>
              <w:t>开放式基金（不包括</w:t>
            </w:r>
            <w:r>
              <w:rPr>
                <w:color w:val="000000"/>
                <w:kern w:val="0"/>
                <w:sz w:val="20"/>
              </w:rPr>
              <w:t>ETF</w:t>
            </w:r>
            <w:r>
              <w:rPr>
                <w:rFonts w:hint="eastAsia" w:hAnsi="宋体"/>
                <w:color w:val="000000"/>
                <w:kern w:val="0"/>
                <w:sz w:val="20"/>
              </w:rPr>
              <w:t>）</w:t>
            </w:r>
          </w:p>
          <w:p>
            <w:pPr>
              <w:spacing w:line="320" w:lineRule="exact"/>
              <w:ind w:firstLine="974" w:firstLineChars="497"/>
              <w:rPr>
                <w:rFonts w:hAnsi="宋体"/>
                <w:color w:val="000000"/>
                <w:kern w:val="0"/>
                <w:sz w:val="20"/>
              </w:rPr>
            </w:pPr>
            <w:r>
              <w:rPr>
                <w:color w:val="000000"/>
                <w:kern w:val="0"/>
                <w:sz w:val="20"/>
              </w:rPr>
              <w:t>□</w:t>
            </w:r>
            <w:r>
              <w:rPr>
                <w:rFonts w:hint="eastAsia" w:hAnsi="宋体"/>
                <w:color w:val="000000"/>
                <w:kern w:val="0"/>
                <w:sz w:val="20"/>
              </w:rPr>
              <w:t>保本基金</w:t>
            </w:r>
            <w:r>
              <w:rPr>
                <w:rFonts w:hint="eastAsia"/>
                <w:color w:val="FFFFFF"/>
                <w:kern w:val="0"/>
                <w:sz w:val="20"/>
              </w:rPr>
              <w:t>-------</w:t>
            </w:r>
            <w:r>
              <w:rPr>
                <w:color w:val="000000"/>
                <w:kern w:val="0"/>
                <w:sz w:val="20"/>
              </w:rPr>
              <w:t>□ETF</w:t>
            </w:r>
          </w:p>
          <w:p>
            <w:pPr>
              <w:spacing w:line="320" w:lineRule="exact"/>
              <w:ind w:firstLine="974" w:firstLineChars="497"/>
              <w:rPr>
                <w:color w:val="000000"/>
                <w:kern w:val="0"/>
                <w:sz w:val="20"/>
              </w:rPr>
            </w:pPr>
            <w:r>
              <w:rPr>
                <w:color w:val="000000"/>
                <w:kern w:val="0"/>
                <w:sz w:val="20"/>
              </w:rPr>
              <w:t>□</w:t>
            </w:r>
            <w:r>
              <w:rPr>
                <w:rFonts w:hint="eastAsia" w:hAnsi="宋体"/>
                <w:color w:val="000000"/>
                <w:kern w:val="0"/>
                <w:sz w:val="20"/>
              </w:rPr>
              <w:t>债券基金（短期理财债券基金除外）</w:t>
            </w:r>
          </w:p>
          <w:p>
            <w:pPr>
              <w:spacing w:line="320" w:lineRule="exact"/>
              <w:ind w:left="175" w:leftChars="85" w:firstLine="392" w:firstLineChars="200"/>
              <w:rPr>
                <w:rFonts w:hAnsi="宋体"/>
                <w:color w:val="000000"/>
                <w:kern w:val="0"/>
                <w:sz w:val="20"/>
              </w:rPr>
            </w:pPr>
            <w:r>
              <w:rPr>
                <w:color w:val="000000"/>
                <w:kern w:val="0"/>
                <w:sz w:val="20"/>
              </w:rPr>
              <w:t>□</w:t>
            </w:r>
            <w:r>
              <w:rPr>
                <w:rFonts w:hint="eastAsia" w:hAnsi="宋体"/>
                <w:color w:val="000000"/>
                <w:kern w:val="0"/>
                <w:sz w:val="20"/>
              </w:rPr>
              <w:t>场内对冲业务</w:t>
            </w:r>
          </w:p>
          <w:p>
            <w:pPr>
              <w:spacing w:line="320" w:lineRule="exact"/>
              <w:ind w:firstLine="974" w:firstLineChars="497"/>
              <w:rPr>
                <w:color w:val="000000"/>
                <w:kern w:val="0"/>
                <w:sz w:val="20"/>
              </w:rPr>
            </w:pPr>
            <w:r>
              <w:rPr>
                <w:color w:val="000000"/>
                <w:kern w:val="0"/>
                <w:sz w:val="20"/>
              </w:rPr>
              <w:t>□</w:t>
            </w:r>
            <w:r>
              <w:rPr>
                <w:rFonts w:hint="eastAsia"/>
                <w:color w:val="000000"/>
                <w:kern w:val="0"/>
                <w:sz w:val="20"/>
              </w:rPr>
              <w:t>场外期权</w:t>
            </w:r>
            <w:r>
              <w:rPr>
                <w:rFonts w:hint="eastAsia"/>
                <w:color w:val="FFFFFF"/>
                <w:kern w:val="0"/>
                <w:sz w:val="20"/>
              </w:rPr>
              <w:t>------</w:t>
            </w:r>
            <w:r>
              <w:rPr>
                <w:color w:val="000000"/>
                <w:kern w:val="0"/>
                <w:sz w:val="20"/>
              </w:rPr>
              <w:t>□</w:t>
            </w:r>
            <w:r>
              <w:rPr>
                <w:rFonts w:hint="eastAsia" w:hAnsi="宋体"/>
                <w:color w:val="000000"/>
                <w:kern w:val="0"/>
                <w:sz w:val="20"/>
              </w:rPr>
              <w:t>收益互换</w:t>
            </w:r>
            <w:r>
              <w:rPr>
                <w:rFonts w:hint="eastAsia"/>
                <w:color w:val="FFFFFF"/>
                <w:kern w:val="0"/>
                <w:sz w:val="20"/>
              </w:rPr>
              <w:t>------</w:t>
            </w:r>
            <w:r>
              <w:rPr>
                <w:color w:val="000000"/>
                <w:kern w:val="0"/>
                <w:sz w:val="20"/>
              </w:rPr>
              <w:t>□</w:t>
            </w:r>
            <w:r>
              <w:rPr>
                <w:rFonts w:hint="eastAsia"/>
                <w:color w:val="000000"/>
                <w:kern w:val="0"/>
                <w:sz w:val="20"/>
              </w:rPr>
              <w:t>收益凭证</w:t>
            </w:r>
          </w:p>
          <w:p>
            <w:pPr>
              <w:spacing w:line="320" w:lineRule="exact"/>
              <w:rPr>
                <w:color w:val="000000"/>
                <w:kern w:val="0"/>
                <w:sz w:val="20"/>
              </w:rPr>
            </w:pPr>
            <w:r>
              <w:rPr>
                <w:color w:val="000000"/>
                <w:kern w:val="0"/>
                <w:sz w:val="20"/>
              </w:rPr>
              <w:t>□</w:t>
            </w:r>
            <w:r>
              <w:rPr>
                <w:rFonts w:hint="eastAsia"/>
                <w:color w:val="000000"/>
                <w:kern w:val="0"/>
                <w:sz w:val="20"/>
              </w:rPr>
              <w:t>基金公司</w:t>
            </w:r>
          </w:p>
          <w:p>
            <w:pPr>
              <w:spacing w:line="320" w:lineRule="exact"/>
              <w:ind w:firstLine="588" w:firstLineChars="300"/>
              <w:rPr>
                <w:color w:val="000000"/>
                <w:kern w:val="0"/>
                <w:sz w:val="20"/>
              </w:rPr>
            </w:pPr>
            <w:r>
              <w:rPr>
                <w:color w:val="000000"/>
                <w:kern w:val="0"/>
                <w:sz w:val="20"/>
              </w:rPr>
              <w:t>□</w:t>
            </w:r>
            <w:r>
              <w:rPr>
                <w:rFonts w:hint="eastAsia" w:hAnsi="宋体"/>
                <w:color w:val="000000"/>
                <w:kern w:val="0"/>
                <w:sz w:val="20"/>
              </w:rPr>
              <w:t>证券投资基金</w:t>
            </w:r>
          </w:p>
          <w:p>
            <w:pPr>
              <w:spacing w:line="320" w:lineRule="exact"/>
              <w:ind w:firstLine="974" w:firstLineChars="497"/>
              <w:rPr>
                <w:rFonts w:hAnsi="宋体"/>
                <w:color w:val="000000"/>
                <w:kern w:val="0"/>
                <w:sz w:val="20"/>
              </w:rPr>
            </w:pPr>
            <w:r>
              <w:rPr>
                <w:color w:val="000000"/>
                <w:kern w:val="0"/>
                <w:sz w:val="20"/>
              </w:rPr>
              <w:t>□</w:t>
            </w:r>
            <w:r>
              <w:rPr>
                <w:rFonts w:hint="eastAsia" w:hAnsi="宋体"/>
                <w:color w:val="000000"/>
                <w:kern w:val="0"/>
                <w:sz w:val="20"/>
              </w:rPr>
              <w:t>封闭式基金</w:t>
            </w:r>
            <w:r>
              <w:rPr>
                <w:rFonts w:hint="eastAsia"/>
                <w:color w:val="FFFFFF"/>
                <w:kern w:val="0"/>
                <w:sz w:val="20"/>
              </w:rPr>
              <w:t>----</w:t>
            </w:r>
            <w:r>
              <w:rPr>
                <w:color w:val="000000"/>
                <w:kern w:val="0"/>
                <w:sz w:val="20"/>
              </w:rPr>
              <w:t>□</w:t>
            </w:r>
            <w:r>
              <w:rPr>
                <w:rFonts w:hint="eastAsia" w:hAnsi="宋体"/>
                <w:color w:val="000000"/>
                <w:kern w:val="0"/>
                <w:sz w:val="20"/>
              </w:rPr>
              <w:t>开放式基金（不包括</w:t>
            </w:r>
            <w:r>
              <w:rPr>
                <w:color w:val="000000"/>
                <w:kern w:val="0"/>
                <w:sz w:val="20"/>
              </w:rPr>
              <w:t>ETF</w:t>
            </w:r>
            <w:r>
              <w:rPr>
                <w:rFonts w:hint="eastAsia" w:hAnsi="宋体"/>
                <w:color w:val="000000"/>
                <w:kern w:val="0"/>
                <w:sz w:val="20"/>
              </w:rPr>
              <w:t>）</w:t>
            </w:r>
          </w:p>
          <w:p>
            <w:pPr>
              <w:spacing w:line="320" w:lineRule="exact"/>
              <w:ind w:firstLine="974" w:firstLineChars="497"/>
              <w:rPr>
                <w:color w:val="000000"/>
                <w:kern w:val="0"/>
                <w:sz w:val="20"/>
              </w:rPr>
            </w:pPr>
            <w:r>
              <w:rPr>
                <w:color w:val="000000"/>
                <w:kern w:val="0"/>
                <w:sz w:val="20"/>
              </w:rPr>
              <w:t>□</w:t>
            </w:r>
            <w:r>
              <w:rPr>
                <w:rFonts w:hint="eastAsia" w:hAnsi="宋体"/>
                <w:color w:val="000000"/>
                <w:kern w:val="0"/>
                <w:sz w:val="20"/>
              </w:rPr>
              <w:t>保本基金</w:t>
            </w:r>
            <w:r>
              <w:rPr>
                <w:rFonts w:hint="eastAsia"/>
                <w:color w:val="FFFFFF"/>
                <w:kern w:val="0"/>
                <w:sz w:val="20"/>
              </w:rPr>
              <w:t>-------</w:t>
            </w:r>
            <w:r>
              <w:rPr>
                <w:color w:val="000000"/>
                <w:kern w:val="0"/>
                <w:sz w:val="20"/>
              </w:rPr>
              <w:t>□ETF</w:t>
            </w:r>
          </w:p>
          <w:p>
            <w:pPr>
              <w:spacing w:line="320" w:lineRule="exact"/>
              <w:ind w:firstLine="974" w:firstLineChars="497"/>
              <w:rPr>
                <w:color w:val="000000"/>
                <w:kern w:val="0"/>
                <w:sz w:val="20"/>
                <w:szCs w:val="20"/>
              </w:rPr>
            </w:pPr>
            <w:r>
              <w:rPr>
                <w:color w:val="000000"/>
                <w:kern w:val="0"/>
                <w:sz w:val="20"/>
              </w:rPr>
              <w:t>□</w:t>
            </w:r>
            <w:r>
              <w:rPr>
                <w:rFonts w:hint="eastAsia" w:hAnsi="宋体"/>
                <w:color w:val="000000"/>
                <w:kern w:val="0"/>
                <w:sz w:val="20"/>
              </w:rPr>
              <w:t>债券基金（短期理财债券基金除外）</w:t>
            </w:r>
          </w:p>
          <w:p>
            <w:pPr>
              <w:spacing w:line="320" w:lineRule="exact"/>
              <w:ind w:firstLine="555" w:firstLineChars="283"/>
              <w:rPr>
                <w:rFonts w:hAnsi="宋体"/>
                <w:color w:val="000000"/>
                <w:kern w:val="0"/>
                <w:sz w:val="20"/>
              </w:rPr>
            </w:pPr>
            <w:r>
              <w:rPr>
                <w:color w:val="000000"/>
                <w:kern w:val="0"/>
                <w:sz w:val="20"/>
              </w:rPr>
              <w:t>□</w:t>
            </w:r>
            <w:r>
              <w:rPr>
                <w:rFonts w:hint="eastAsia"/>
                <w:color w:val="000000"/>
                <w:kern w:val="0"/>
                <w:sz w:val="20"/>
              </w:rPr>
              <w:t>私募</w:t>
            </w:r>
            <w:r>
              <w:rPr>
                <w:rFonts w:hint="eastAsia" w:hAnsi="宋体"/>
                <w:color w:val="000000"/>
                <w:kern w:val="0"/>
                <w:sz w:val="20"/>
                <w:szCs w:val="20"/>
              </w:rPr>
              <w:t>资产管理计划</w:t>
            </w:r>
          </w:p>
          <w:p>
            <w:pPr>
              <w:spacing w:line="320" w:lineRule="exact"/>
              <w:ind w:firstLine="974" w:firstLineChars="497"/>
              <w:rPr>
                <w:color w:val="000000"/>
                <w:kern w:val="0"/>
                <w:sz w:val="20"/>
              </w:rPr>
            </w:pPr>
            <w:r>
              <w:rPr>
                <w:color w:val="000000"/>
                <w:kern w:val="0"/>
                <w:sz w:val="20"/>
              </w:rPr>
              <w:t>□</w:t>
            </w:r>
            <w:r>
              <w:rPr>
                <w:rFonts w:hint="eastAsia"/>
                <w:color w:val="000000"/>
                <w:kern w:val="0"/>
                <w:sz w:val="20"/>
              </w:rPr>
              <w:t>单一资产管理计划</w:t>
            </w:r>
            <w:r>
              <w:rPr>
                <w:rFonts w:hint="eastAsia"/>
                <w:color w:val="FFFFFF"/>
                <w:kern w:val="0"/>
                <w:sz w:val="20"/>
              </w:rPr>
              <w:t>------</w:t>
            </w:r>
            <w:r>
              <w:rPr>
                <w:color w:val="000000"/>
                <w:kern w:val="0"/>
                <w:sz w:val="20"/>
              </w:rPr>
              <w:t>□</w:t>
            </w:r>
            <w:r>
              <w:rPr>
                <w:rFonts w:hint="eastAsia"/>
                <w:color w:val="000000"/>
                <w:kern w:val="0"/>
                <w:sz w:val="20"/>
              </w:rPr>
              <w:t>集合资产管理计划</w:t>
            </w:r>
          </w:p>
          <w:p>
            <w:pPr>
              <w:spacing w:line="320" w:lineRule="exact"/>
              <w:rPr>
                <w:color w:val="000000"/>
                <w:kern w:val="0"/>
                <w:sz w:val="20"/>
              </w:rPr>
            </w:pPr>
            <w:r>
              <w:rPr>
                <w:color w:val="000000"/>
                <w:kern w:val="0"/>
                <w:sz w:val="20"/>
              </w:rPr>
              <w:t>□</w:t>
            </w:r>
            <w:r>
              <w:rPr>
                <w:rFonts w:hint="eastAsia"/>
                <w:color w:val="000000"/>
                <w:kern w:val="0"/>
                <w:sz w:val="20"/>
              </w:rPr>
              <w:t>信托公司</w:t>
            </w:r>
          </w:p>
          <w:p>
            <w:pPr>
              <w:spacing w:line="320" w:lineRule="exact"/>
              <w:ind w:firstLine="559" w:firstLineChars="285"/>
              <w:rPr>
                <w:rFonts w:hAnsi="宋体"/>
                <w:color w:val="000000"/>
                <w:kern w:val="0"/>
                <w:sz w:val="20"/>
              </w:rPr>
            </w:pPr>
            <w:r>
              <w:rPr>
                <w:color w:val="000000"/>
                <w:kern w:val="0"/>
                <w:sz w:val="20"/>
              </w:rPr>
              <w:t>□</w:t>
            </w:r>
            <w:r>
              <w:rPr>
                <w:rFonts w:hint="eastAsia" w:hAnsi="宋体"/>
                <w:color w:val="000000"/>
                <w:kern w:val="0"/>
                <w:sz w:val="20"/>
              </w:rPr>
              <w:t>信托公司单一信托产品</w:t>
            </w:r>
            <w:r>
              <w:rPr>
                <w:rFonts w:hint="eastAsia"/>
                <w:color w:val="FFFFFF"/>
                <w:kern w:val="0"/>
                <w:sz w:val="20"/>
              </w:rPr>
              <w:t>-------</w:t>
            </w:r>
            <w:r>
              <w:rPr>
                <w:color w:val="000000"/>
                <w:kern w:val="0"/>
                <w:sz w:val="20"/>
              </w:rPr>
              <w:t>□</w:t>
            </w:r>
            <w:r>
              <w:rPr>
                <w:rFonts w:hint="eastAsia" w:hAnsi="宋体"/>
                <w:color w:val="000000"/>
                <w:kern w:val="0"/>
                <w:sz w:val="20"/>
              </w:rPr>
              <w:t>信托公司集合信托产品</w:t>
            </w:r>
          </w:p>
          <w:p>
            <w:pPr>
              <w:spacing w:line="320" w:lineRule="exact"/>
              <w:rPr>
                <w:color w:val="000000"/>
                <w:kern w:val="0"/>
                <w:sz w:val="20"/>
              </w:rPr>
            </w:pPr>
            <w:r>
              <w:rPr>
                <w:color w:val="000000"/>
                <w:kern w:val="0"/>
                <w:sz w:val="20"/>
              </w:rPr>
              <w:t>□</w:t>
            </w:r>
            <w:r>
              <w:rPr>
                <w:rFonts w:hint="eastAsia"/>
                <w:color w:val="000000"/>
                <w:kern w:val="0"/>
                <w:sz w:val="20"/>
              </w:rPr>
              <w:t>保险公司</w:t>
            </w:r>
          </w:p>
          <w:p>
            <w:pPr>
              <w:spacing w:line="320" w:lineRule="exact"/>
              <w:ind w:firstLine="559" w:firstLineChars="285"/>
              <w:rPr>
                <w:rFonts w:hAnsi="宋体"/>
                <w:color w:val="000000"/>
                <w:kern w:val="0"/>
                <w:sz w:val="20"/>
              </w:rPr>
            </w:pPr>
            <w:r>
              <w:rPr>
                <w:color w:val="000000"/>
                <w:kern w:val="0"/>
                <w:sz w:val="20"/>
              </w:rPr>
              <w:t>□</w:t>
            </w:r>
            <w:r>
              <w:rPr>
                <w:rFonts w:hint="eastAsia" w:hAnsi="宋体"/>
                <w:color w:val="000000"/>
                <w:kern w:val="0"/>
                <w:sz w:val="20"/>
              </w:rPr>
              <w:t>保险资产组合</w:t>
            </w:r>
          </w:p>
          <w:p>
            <w:pPr>
              <w:spacing w:line="320" w:lineRule="exact"/>
              <w:ind w:firstLine="559" w:firstLineChars="285"/>
              <w:rPr>
                <w:rFonts w:hAnsi="宋体"/>
                <w:color w:val="000000"/>
                <w:kern w:val="0"/>
                <w:sz w:val="20"/>
              </w:rPr>
            </w:pPr>
            <w:r>
              <w:rPr>
                <w:color w:val="000000"/>
                <w:kern w:val="0"/>
                <w:sz w:val="20"/>
              </w:rPr>
              <w:t>□</w:t>
            </w:r>
            <w:r>
              <w:rPr>
                <w:rFonts w:hint="eastAsia" w:hAnsi="宋体"/>
                <w:color w:val="000000"/>
                <w:kern w:val="0"/>
                <w:sz w:val="20"/>
              </w:rPr>
              <w:t>证券投资基金</w:t>
            </w:r>
          </w:p>
          <w:p>
            <w:pPr>
              <w:spacing w:line="320" w:lineRule="exact"/>
              <w:ind w:firstLine="974" w:firstLineChars="497"/>
              <w:rPr>
                <w:rFonts w:hAnsi="宋体"/>
                <w:color w:val="000000"/>
                <w:kern w:val="0"/>
                <w:sz w:val="20"/>
              </w:rPr>
            </w:pPr>
            <w:r>
              <w:rPr>
                <w:color w:val="000000"/>
                <w:kern w:val="0"/>
                <w:sz w:val="20"/>
              </w:rPr>
              <w:t>□</w:t>
            </w:r>
            <w:r>
              <w:rPr>
                <w:rFonts w:hint="eastAsia" w:hAnsi="宋体"/>
                <w:color w:val="000000"/>
                <w:kern w:val="0"/>
                <w:sz w:val="20"/>
              </w:rPr>
              <w:t>封闭式基金</w:t>
            </w:r>
            <w:r>
              <w:rPr>
                <w:rFonts w:hint="eastAsia"/>
                <w:color w:val="FFFFFF"/>
                <w:kern w:val="0"/>
                <w:sz w:val="20"/>
              </w:rPr>
              <w:t>----</w:t>
            </w:r>
            <w:r>
              <w:rPr>
                <w:color w:val="000000"/>
                <w:kern w:val="0"/>
                <w:sz w:val="20"/>
              </w:rPr>
              <w:t>□</w:t>
            </w:r>
            <w:r>
              <w:rPr>
                <w:rFonts w:hint="eastAsia" w:hAnsi="宋体"/>
                <w:color w:val="000000"/>
                <w:kern w:val="0"/>
                <w:sz w:val="20"/>
              </w:rPr>
              <w:t>开放式基金（不包括</w:t>
            </w:r>
            <w:r>
              <w:rPr>
                <w:color w:val="000000"/>
                <w:kern w:val="0"/>
                <w:sz w:val="20"/>
              </w:rPr>
              <w:t>ETF</w:t>
            </w:r>
            <w:r>
              <w:rPr>
                <w:rFonts w:hint="eastAsia" w:hAnsi="宋体"/>
                <w:color w:val="000000"/>
                <w:kern w:val="0"/>
                <w:sz w:val="20"/>
              </w:rPr>
              <w:t>）</w:t>
            </w:r>
          </w:p>
          <w:p>
            <w:pPr>
              <w:spacing w:line="320" w:lineRule="exact"/>
              <w:ind w:firstLine="974" w:firstLineChars="497"/>
              <w:rPr>
                <w:color w:val="000000"/>
                <w:kern w:val="0"/>
                <w:sz w:val="20"/>
              </w:rPr>
            </w:pPr>
            <w:r>
              <w:rPr>
                <w:color w:val="000000"/>
                <w:kern w:val="0"/>
                <w:sz w:val="20"/>
              </w:rPr>
              <w:t>□</w:t>
            </w:r>
            <w:r>
              <w:rPr>
                <w:rFonts w:hint="eastAsia" w:hAnsi="宋体"/>
                <w:color w:val="000000"/>
                <w:kern w:val="0"/>
                <w:sz w:val="20"/>
              </w:rPr>
              <w:t>保本基金</w:t>
            </w:r>
            <w:r>
              <w:rPr>
                <w:rFonts w:hint="eastAsia"/>
                <w:color w:val="FFFFFF"/>
                <w:kern w:val="0"/>
                <w:sz w:val="20"/>
              </w:rPr>
              <w:t>-------</w:t>
            </w:r>
            <w:r>
              <w:rPr>
                <w:color w:val="000000"/>
                <w:kern w:val="0"/>
                <w:sz w:val="20"/>
              </w:rPr>
              <w:t>□ETF</w:t>
            </w:r>
          </w:p>
          <w:p>
            <w:pPr>
              <w:spacing w:line="320" w:lineRule="exact"/>
              <w:ind w:firstLine="974" w:firstLineChars="497"/>
              <w:rPr>
                <w:color w:val="000000"/>
                <w:kern w:val="0"/>
                <w:sz w:val="20"/>
              </w:rPr>
            </w:pPr>
            <w:r>
              <w:rPr>
                <w:color w:val="000000"/>
                <w:kern w:val="0"/>
                <w:sz w:val="20"/>
              </w:rPr>
              <w:t>□</w:t>
            </w:r>
            <w:r>
              <w:rPr>
                <w:rFonts w:hint="eastAsia" w:hAnsi="宋体"/>
                <w:color w:val="000000"/>
                <w:kern w:val="0"/>
                <w:sz w:val="20"/>
              </w:rPr>
              <w:t>债券基金（短期理财债券基金除外）</w:t>
            </w:r>
          </w:p>
          <w:p>
            <w:pPr>
              <w:spacing w:line="320" w:lineRule="exact"/>
              <w:rPr>
                <w:color w:val="000000"/>
                <w:kern w:val="0"/>
                <w:sz w:val="20"/>
              </w:rPr>
            </w:pPr>
            <w:r>
              <w:rPr>
                <w:color w:val="000000"/>
                <w:kern w:val="0"/>
                <w:sz w:val="20"/>
              </w:rPr>
              <w:t>□</w:t>
            </w:r>
            <w:r>
              <w:rPr>
                <w:rFonts w:hint="eastAsia"/>
                <w:color w:val="000000"/>
                <w:kern w:val="0"/>
                <w:sz w:val="20"/>
              </w:rPr>
              <w:t>合格境外机构投资者</w:t>
            </w:r>
          </w:p>
          <w:p>
            <w:pPr>
              <w:spacing w:line="320" w:lineRule="exact"/>
              <w:rPr>
                <w:color w:val="000000"/>
                <w:kern w:val="0"/>
                <w:sz w:val="20"/>
              </w:rPr>
            </w:pPr>
            <w:r>
              <w:rPr>
                <w:color w:val="000000"/>
                <w:kern w:val="0"/>
                <w:sz w:val="20"/>
              </w:rPr>
              <w:t>□</w:t>
            </w:r>
            <w:r>
              <w:rPr>
                <w:rFonts w:hint="eastAsia"/>
                <w:color w:val="000000"/>
                <w:kern w:val="0"/>
                <w:sz w:val="20"/>
              </w:rPr>
              <w:t>人民币合格境外机构投资者</w:t>
            </w:r>
          </w:p>
          <w:p>
            <w:pPr>
              <w:spacing w:line="320" w:lineRule="exact"/>
              <w:rPr>
                <w:color w:val="000000"/>
                <w:kern w:val="0"/>
                <w:sz w:val="20"/>
              </w:rPr>
            </w:pPr>
            <w:r>
              <w:rPr>
                <w:color w:val="000000"/>
                <w:kern w:val="0"/>
                <w:sz w:val="20"/>
              </w:rPr>
              <w:t>□</w:t>
            </w:r>
            <w:r>
              <w:rPr>
                <w:rFonts w:hint="eastAsia"/>
                <w:color w:val="000000"/>
                <w:kern w:val="0"/>
                <w:sz w:val="20"/>
              </w:rPr>
              <w:t>私募基金管理机构</w:t>
            </w:r>
          </w:p>
          <w:p>
            <w:pPr>
              <w:spacing w:line="320" w:lineRule="exact"/>
              <w:ind w:firstLine="559" w:firstLineChars="285"/>
              <w:rPr>
                <w:color w:val="000000"/>
                <w:kern w:val="0"/>
                <w:sz w:val="20"/>
              </w:rPr>
            </w:pPr>
            <w:r>
              <w:rPr>
                <w:color w:val="000000"/>
                <w:kern w:val="0"/>
                <w:sz w:val="20"/>
              </w:rPr>
              <w:t>□</w:t>
            </w:r>
            <w:r>
              <w:rPr>
                <w:rFonts w:hint="eastAsia"/>
                <w:color w:val="000000"/>
                <w:kern w:val="0"/>
                <w:sz w:val="20"/>
              </w:rPr>
              <w:t>私募证券投资基金</w:t>
            </w:r>
            <w:r>
              <w:rPr>
                <w:rFonts w:hint="eastAsia"/>
                <w:color w:val="FFFFFF"/>
                <w:kern w:val="0"/>
                <w:sz w:val="20"/>
              </w:rPr>
              <w:t>----</w:t>
            </w:r>
            <w:r>
              <w:rPr>
                <w:color w:val="000000"/>
                <w:kern w:val="0"/>
                <w:sz w:val="20"/>
              </w:rPr>
              <w:t>□</w:t>
            </w:r>
            <w:r>
              <w:rPr>
                <w:rFonts w:hint="eastAsia"/>
                <w:color w:val="000000"/>
                <w:kern w:val="0"/>
                <w:sz w:val="20"/>
              </w:rPr>
              <w:t>私募股权投资基金</w:t>
            </w:r>
          </w:p>
          <w:p>
            <w:pPr>
              <w:spacing w:line="320" w:lineRule="exact"/>
              <w:ind w:firstLine="559" w:firstLineChars="285"/>
              <w:rPr>
                <w:color w:val="000000"/>
                <w:kern w:val="0"/>
                <w:sz w:val="20"/>
              </w:rPr>
            </w:pPr>
            <w:r>
              <w:rPr>
                <w:color w:val="000000"/>
                <w:kern w:val="0"/>
                <w:sz w:val="20"/>
              </w:rPr>
              <w:t>□</w:t>
            </w:r>
            <w:r>
              <w:rPr>
                <w:rFonts w:hint="eastAsia"/>
                <w:color w:val="000000"/>
                <w:kern w:val="0"/>
                <w:sz w:val="20"/>
              </w:rPr>
              <w:t>私募创业投资基金</w:t>
            </w:r>
            <w:r>
              <w:rPr>
                <w:rFonts w:hint="eastAsia"/>
                <w:color w:val="FFFFFF"/>
                <w:kern w:val="0"/>
                <w:sz w:val="20"/>
              </w:rPr>
              <w:t>----</w:t>
            </w:r>
            <w:r>
              <w:rPr>
                <w:color w:val="000000"/>
                <w:kern w:val="0"/>
                <w:sz w:val="20"/>
              </w:rPr>
              <w:t>□</w:t>
            </w:r>
            <w:r>
              <w:rPr>
                <w:rFonts w:hint="eastAsia"/>
                <w:color w:val="000000"/>
                <w:kern w:val="0"/>
                <w:sz w:val="20"/>
              </w:rPr>
              <w:t>私募商品基金</w:t>
            </w:r>
            <w:r>
              <w:rPr>
                <w:rFonts w:hint="eastAsia"/>
                <w:color w:val="FFFFFF"/>
                <w:kern w:val="0"/>
                <w:sz w:val="20"/>
              </w:rPr>
              <w:t>--------</w:t>
            </w:r>
            <w:r>
              <w:rPr>
                <w:color w:val="000000"/>
                <w:kern w:val="0"/>
                <w:sz w:val="20"/>
              </w:rPr>
              <w:t>□</w:t>
            </w:r>
            <w:r>
              <w:rPr>
                <w:rFonts w:hint="eastAsia"/>
                <w:color w:val="000000"/>
                <w:kern w:val="0"/>
                <w:sz w:val="20"/>
              </w:rPr>
              <w:t>其他</w:t>
            </w:r>
          </w:p>
          <w:p>
            <w:pPr>
              <w:spacing w:line="320" w:lineRule="exact"/>
              <w:rPr>
                <w:color w:val="000000"/>
                <w:kern w:val="0"/>
                <w:sz w:val="20"/>
              </w:rPr>
            </w:pPr>
            <w:r>
              <w:rPr>
                <w:color w:val="000000"/>
                <w:kern w:val="0"/>
                <w:sz w:val="20"/>
              </w:rPr>
              <w:t>□</w:t>
            </w:r>
            <w:r>
              <w:rPr>
                <w:rFonts w:hint="eastAsia"/>
                <w:color w:val="000000"/>
                <w:kern w:val="0"/>
                <w:sz w:val="20"/>
              </w:rPr>
              <w:t>期货公司</w:t>
            </w:r>
          </w:p>
          <w:p>
            <w:pPr>
              <w:spacing w:line="320" w:lineRule="exact"/>
              <w:ind w:firstLine="559" w:firstLineChars="285"/>
              <w:rPr>
                <w:color w:val="000000"/>
                <w:kern w:val="0"/>
                <w:sz w:val="20"/>
              </w:rPr>
            </w:pPr>
            <w:r>
              <w:rPr>
                <w:color w:val="000000"/>
                <w:kern w:val="0"/>
                <w:sz w:val="20"/>
              </w:rPr>
              <w:t>□</w:t>
            </w:r>
            <w:r>
              <w:rPr>
                <w:rFonts w:hint="eastAsia"/>
                <w:color w:val="000000"/>
                <w:kern w:val="0"/>
                <w:sz w:val="20"/>
              </w:rPr>
              <w:t>私募资产管理计划</w:t>
            </w:r>
          </w:p>
          <w:p>
            <w:pPr>
              <w:spacing w:line="320" w:lineRule="exact"/>
              <w:ind w:firstLine="970" w:firstLineChars="495"/>
              <w:rPr>
                <w:color w:val="000000"/>
                <w:kern w:val="0"/>
                <w:sz w:val="20"/>
              </w:rPr>
            </w:pPr>
            <w:r>
              <w:rPr>
                <w:color w:val="000000"/>
                <w:kern w:val="0"/>
                <w:sz w:val="20"/>
              </w:rPr>
              <w:t>□</w:t>
            </w:r>
            <w:r>
              <w:rPr>
                <w:rFonts w:hint="eastAsia"/>
                <w:color w:val="000000"/>
                <w:kern w:val="0"/>
                <w:sz w:val="20"/>
              </w:rPr>
              <w:t>单一资产管理计划</w:t>
            </w:r>
            <w:r>
              <w:rPr>
                <w:rFonts w:hint="eastAsia"/>
                <w:color w:val="FFFFFF"/>
                <w:kern w:val="0"/>
                <w:sz w:val="20"/>
              </w:rPr>
              <w:t>------</w:t>
            </w:r>
            <w:r>
              <w:rPr>
                <w:color w:val="000000"/>
                <w:kern w:val="0"/>
                <w:sz w:val="20"/>
              </w:rPr>
              <w:t>□</w:t>
            </w:r>
            <w:r>
              <w:rPr>
                <w:rFonts w:hint="eastAsia"/>
                <w:color w:val="000000"/>
                <w:kern w:val="0"/>
                <w:sz w:val="20"/>
              </w:rPr>
              <w:t>集合资产管理计划</w:t>
            </w:r>
          </w:p>
          <w:p>
            <w:pPr>
              <w:spacing w:line="320" w:lineRule="exact"/>
              <w:rPr>
                <w:color w:val="000000"/>
                <w:kern w:val="0"/>
                <w:sz w:val="20"/>
              </w:rPr>
            </w:pPr>
            <w:r>
              <w:rPr>
                <w:color w:val="000000"/>
                <w:kern w:val="0"/>
                <w:sz w:val="20"/>
              </w:rPr>
              <w:t>□</w:t>
            </w:r>
            <w:r>
              <w:rPr>
                <w:rFonts w:hint="eastAsia"/>
                <w:color w:val="000000"/>
                <w:kern w:val="0"/>
                <w:sz w:val="20"/>
              </w:rPr>
              <w:t>期货公司资产管理子公司</w:t>
            </w:r>
          </w:p>
          <w:p>
            <w:pPr>
              <w:spacing w:line="320" w:lineRule="exact"/>
              <w:ind w:firstLine="559" w:firstLineChars="285"/>
              <w:rPr>
                <w:color w:val="000000"/>
                <w:kern w:val="0"/>
                <w:sz w:val="20"/>
              </w:rPr>
            </w:pPr>
            <w:r>
              <w:rPr>
                <w:color w:val="000000"/>
                <w:kern w:val="0"/>
                <w:sz w:val="20"/>
              </w:rPr>
              <w:t>□</w:t>
            </w:r>
            <w:r>
              <w:rPr>
                <w:rFonts w:hint="eastAsia"/>
                <w:color w:val="000000"/>
                <w:kern w:val="0"/>
                <w:sz w:val="20"/>
              </w:rPr>
              <w:t>私募资产管理计划</w:t>
            </w:r>
          </w:p>
          <w:p>
            <w:pPr>
              <w:spacing w:line="320" w:lineRule="exact"/>
              <w:ind w:firstLine="974" w:firstLineChars="497"/>
              <w:rPr>
                <w:color w:val="000000"/>
                <w:kern w:val="0"/>
                <w:sz w:val="20"/>
              </w:rPr>
            </w:pPr>
            <w:r>
              <w:rPr>
                <w:color w:val="000000"/>
                <w:kern w:val="0"/>
                <w:sz w:val="20"/>
              </w:rPr>
              <w:t>□</w:t>
            </w:r>
            <w:r>
              <w:rPr>
                <w:rFonts w:hint="eastAsia"/>
                <w:color w:val="000000"/>
                <w:kern w:val="0"/>
                <w:sz w:val="20"/>
              </w:rPr>
              <w:t>单一资产管理计划</w:t>
            </w:r>
            <w:r>
              <w:rPr>
                <w:rFonts w:hint="eastAsia"/>
                <w:color w:val="FFFFFF"/>
                <w:kern w:val="0"/>
                <w:sz w:val="20"/>
              </w:rPr>
              <w:t>------</w:t>
            </w:r>
            <w:r>
              <w:rPr>
                <w:color w:val="000000"/>
                <w:kern w:val="0"/>
                <w:sz w:val="20"/>
              </w:rPr>
              <w:t>□</w:t>
            </w:r>
            <w:r>
              <w:rPr>
                <w:rFonts w:hint="eastAsia"/>
                <w:color w:val="000000"/>
                <w:kern w:val="0"/>
                <w:sz w:val="20"/>
              </w:rPr>
              <w:t>集合资产管理计划</w:t>
            </w:r>
          </w:p>
          <w:p>
            <w:pPr>
              <w:spacing w:line="320" w:lineRule="exact"/>
              <w:rPr>
                <w:color w:val="000000"/>
                <w:kern w:val="0"/>
                <w:sz w:val="20"/>
              </w:rPr>
            </w:pPr>
            <w:r>
              <w:rPr>
                <w:color w:val="000000"/>
                <w:kern w:val="0"/>
                <w:sz w:val="20"/>
              </w:rPr>
              <w:t>□</w:t>
            </w:r>
            <w:r>
              <w:rPr>
                <w:rFonts w:hint="eastAsia"/>
                <w:color w:val="000000"/>
                <w:kern w:val="0"/>
                <w:sz w:val="20"/>
              </w:rPr>
              <w:t>期货公司风险管理子公司</w:t>
            </w:r>
          </w:p>
          <w:p>
            <w:pPr>
              <w:spacing w:line="320" w:lineRule="exact"/>
              <w:ind w:firstLine="559" w:firstLineChars="285"/>
              <w:rPr>
                <w:color w:val="000000"/>
                <w:kern w:val="0"/>
                <w:sz w:val="20"/>
              </w:rPr>
            </w:pPr>
            <w:r>
              <w:rPr>
                <w:color w:val="000000"/>
                <w:kern w:val="0"/>
                <w:sz w:val="20"/>
              </w:rPr>
              <w:t>□</w:t>
            </w:r>
            <w:r>
              <w:rPr>
                <w:rFonts w:hint="eastAsia"/>
                <w:color w:val="000000"/>
                <w:kern w:val="0"/>
                <w:sz w:val="20"/>
              </w:rPr>
              <w:t>合作套保</w:t>
            </w:r>
          </w:p>
          <w:p>
            <w:pPr>
              <w:spacing w:line="320" w:lineRule="exact"/>
              <w:ind w:firstLine="559" w:firstLineChars="285"/>
              <w:rPr>
                <w:color w:val="000000"/>
                <w:kern w:val="0"/>
                <w:sz w:val="20"/>
              </w:rPr>
            </w:pPr>
            <w:r>
              <w:rPr>
                <w:color w:val="000000"/>
                <w:kern w:val="0"/>
                <w:sz w:val="20"/>
              </w:rPr>
              <w:t>□</w:t>
            </w:r>
            <w:r>
              <w:rPr>
                <w:rFonts w:hint="eastAsia"/>
                <w:color w:val="000000"/>
                <w:kern w:val="0"/>
                <w:sz w:val="20"/>
              </w:rPr>
              <w:t>场外衍生品业务</w:t>
            </w:r>
          </w:p>
          <w:p>
            <w:pPr>
              <w:spacing w:line="320" w:lineRule="exact"/>
              <w:ind w:firstLine="970" w:firstLineChars="495"/>
              <w:rPr>
                <w:color w:val="000000"/>
                <w:kern w:val="0"/>
                <w:sz w:val="20"/>
              </w:rPr>
            </w:pPr>
            <w:r>
              <w:rPr>
                <w:color w:val="000000"/>
                <w:kern w:val="0"/>
                <w:sz w:val="20"/>
              </w:rPr>
              <w:t>□</w:t>
            </w:r>
            <w:r>
              <w:rPr>
                <w:rFonts w:hint="eastAsia"/>
                <w:color w:val="000000"/>
                <w:kern w:val="0"/>
                <w:sz w:val="20"/>
              </w:rPr>
              <w:t>“保险+期货”类业务</w:t>
            </w:r>
          </w:p>
          <w:p>
            <w:pPr>
              <w:spacing w:line="320" w:lineRule="exact"/>
              <w:ind w:firstLine="970" w:firstLineChars="495"/>
              <w:rPr>
                <w:color w:val="000000"/>
                <w:kern w:val="0"/>
                <w:sz w:val="20"/>
              </w:rPr>
            </w:pPr>
            <w:r>
              <w:rPr>
                <w:color w:val="000000"/>
                <w:kern w:val="0"/>
                <w:sz w:val="20"/>
              </w:rPr>
              <w:t>□</w:t>
            </w:r>
            <w:r>
              <w:rPr>
                <w:rFonts w:hint="eastAsia"/>
                <w:color w:val="000000"/>
                <w:kern w:val="0"/>
                <w:sz w:val="20"/>
              </w:rPr>
              <w:t>与商业银行开展的场外衍生品业务</w:t>
            </w:r>
          </w:p>
          <w:p>
            <w:pPr>
              <w:spacing w:line="320" w:lineRule="exact"/>
              <w:ind w:firstLine="970" w:firstLineChars="495"/>
              <w:rPr>
                <w:color w:val="000000"/>
                <w:kern w:val="0"/>
                <w:sz w:val="20"/>
              </w:rPr>
            </w:pPr>
            <w:r>
              <w:rPr>
                <w:color w:val="000000"/>
                <w:kern w:val="0"/>
                <w:sz w:val="20"/>
              </w:rPr>
              <w:t>□</w:t>
            </w:r>
            <w:r>
              <w:rPr>
                <w:rFonts w:hint="eastAsia"/>
                <w:color w:val="000000"/>
                <w:kern w:val="0"/>
                <w:sz w:val="20"/>
              </w:rPr>
              <w:t>场内对冲业务</w:t>
            </w:r>
          </w:p>
          <w:p>
            <w:pPr>
              <w:spacing w:line="320" w:lineRule="exact"/>
              <w:rPr>
                <w:color w:val="000000"/>
                <w:kern w:val="0"/>
                <w:sz w:val="20"/>
              </w:rPr>
            </w:pPr>
            <w:r>
              <w:rPr>
                <w:color w:val="000000"/>
                <w:kern w:val="0"/>
                <w:sz w:val="20"/>
              </w:rPr>
              <w:t>□</w:t>
            </w:r>
            <w:r>
              <w:rPr>
                <w:rFonts w:hint="eastAsia"/>
                <w:color w:val="000000"/>
                <w:kern w:val="0"/>
                <w:sz w:val="20"/>
              </w:rPr>
              <w:t>做市</w:t>
            </w:r>
            <w:r>
              <w:rPr>
                <w:color w:val="000000"/>
                <w:kern w:val="0"/>
                <w:sz w:val="20"/>
              </w:rPr>
              <w:t>机构</w:t>
            </w:r>
          </w:p>
          <w:p>
            <w:pPr>
              <w:spacing w:line="320" w:lineRule="exact"/>
              <w:rPr>
                <w:color w:val="000000"/>
                <w:kern w:val="0"/>
                <w:sz w:val="20"/>
              </w:rPr>
            </w:pPr>
            <w:r>
              <w:rPr>
                <w:color w:val="000000"/>
                <w:kern w:val="0"/>
                <w:sz w:val="20"/>
              </w:rPr>
              <w:t>□</w:t>
            </w:r>
            <w:r>
              <w:rPr>
                <w:rFonts w:hint="eastAsia"/>
                <w:color w:val="000000"/>
                <w:kern w:val="0"/>
                <w:sz w:val="20"/>
              </w:rPr>
              <w:t>基本养老保险基金</w:t>
            </w:r>
          </w:p>
          <w:p>
            <w:pPr>
              <w:spacing w:line="320" w:lineRule="exact"/>
              <w:rPr>
                <w:color w:val="000000"/>
                <w:kern w:val="0"/>
                <w:sz w:val="20"/>
              </w:rPr>
            </w:pPr>
            <w:r>
              <w:rPr>
                <w:color w:val="000000"/>
                <w:kern w:val="0"/>
                <w:sz w:val="20"/>
              </w:rPr>
              <w:t>□</w:t>
            </w:r>
            <w:r>
              <w:rPr>
                <w:rFonts w:hint="eastAsia"/>
                <w:color w:val="000000"/>
                <w:kern w:val="0"/>
                <w:sz w:val="20"/>
              </w:rPr>
              <w:t>划转充实社保基金国有股权及现金收益</w:t>
            </w:r>
          </w:p>
          <w:p>
            <w:pPr>
              <w:spacing w:line="320" w:lineRule="exact"/>
              <w:rPr>
                <w:color w:val="000000"/>
                <w:kern w:val="0"/>
                <w:sz w:val="20"/>
              </w:rPr>
            </w:pPr>
            <w:r>
              <w:rPr>
                <w:color w:val="000000"/>
                <w:kern w:val="0"/>
                <w:sz w:val="20"/>
              </w:rPr>
              <w:t>□</w:t>
            </w:r>
            <w:r>
              <w:rPr>
                <w:rFonts w:hint="eastAsia"/>
                <w:color w:val="000000"/>
                <w:kern w:val="0"/>
                <w:sz w:val="20"/>
              </w:rPr>
              <w:t>企业年金</w:t>
            </w:r>
            <w:r>
              <w:rPr>
                <w:color w:val="000000"/>
                <w:kern w:val="0"/>
                <w:sz w:val="20"/>
              </w:rPr>
              <w:t>、职业年金</w:t>
            </w:r>
            <w:r>
              <w:rPr>
                <w:rFonts w:hint="eastAsia"/>
                <w:color w:val="000000"/>
                <w:kern w:val="0"/>
                <w:sz w:val="20"/>
              </w:rPr>
              <w:t>基金</w:t>
            </w:r>
          </w:p>
          <w:p>
            <w:pPr>
              <w:spacing w:line="320" w:lineRule="exact"/>
              <w:ind w:firstLine="559" w:firstLineChars="285"/>
              <w:rPr>
                <w:color w:val="000000"/>
                <w:kern w:val="0"/>
                <w:sz w:val="20"/>
              </w:rPr>
            </w:pPr>
            <w:r>
              <w:rPr>
                <w:color w:val="000000"/>
                <w:kern w:val="0"/>
                <w:sz w:val="20"/>
              </w:rPr>
              <w:t>□</w:t>
            </w:r>
            <w:r>
              <w:rPr>
                <w:rFonts w:hint="eastAsia"/>
                <w:color w:val="000000"/>
                <w:kern w:val="0"/>
                <w:sz w:val="20"/>
              </w:rPr>
              <w:t>养老金产品</w:t>
            </w:r>
            <w:r>
              <w:rPr>
                <w:rFonts w:hint="eastAsia"/>
                <w:color w:val="FFFFFF"/>
                <w:kern w:val="0"/>
                <w:sz w:val="20"/>
              </w:rPr>
              <w:t>---------------------</w:t>
            </w:r>
            <w:r>
              <w:rPr>
                <w:color w:val="000000"/>
                <w:kern w:val="0"/>
                <w:sz w:val="20"/>
              </w:rPr>
              <w:t>□</w:t>
            </w:r>
            <w:r>
              <w:rPr>
                <w:rFonts w:hint="eastAsia"/>
                <w:color w:val="000000"/>
                <w:kern w:val="0"/>
                <w:sz w:val="20"/>
              </w:rPr>
              <w:t>证券投资组合</w:t>
            </w:r>
          </w:p>
          <w:p>
            <w:pPr>
              <w:spacing w:line="320" w:lineRule="exact"/>
              <w:rPr>
                <w:color w:val="000000"/>
                <w:kern w:val="0"/>
                <w:sz w:val="20"/>
              </w:rPr>
            </w:pPr>
            <w:r>
              <w:rPr>
                <w:color w:val="000000"/>
                <w:kern w:val="0"/>
                <w:sz w:val="20"/>
              </w:rPr>
              <w:t>□</w:t>
            </w:r>
            <w:r>
              <w:rPr>
                <w:rFonts w:hint="eastAsia"/>
                <w:color w:val="000000"/>
                <w:kern w:val="0"/>
                <w:sz w:val="20"/>
              </w:rPr>
              <w:t>银行</w:t>
            </w:r>
          </w:p>
          <w:p>
            <w:pPr>
              <w:spacing w:line="320" w:lineRule="exact"/>
              <w:ind w:firstLine="559" w:firstLineChars="285"/>
              <w:rPr>
                <w:color w:val="000000"/>
                <w:kern w:val="0"/>
                <w:sz w:val="20"/>
              </w:rPr>
            </w:pPr>
            <w:r>
              <w:rPr>
                <w:color w:val="000000"/>
                <w:kern w:val="0"/>
                <w:sz w:val="20"/>
              </w:rPr>
              <w:t>□</w:t>
            </w:r>
            <w:r>
              <w:rPr>
                <w:rFonts w:hint="eastAsia"/>
                <w:color w:val="000000"/>
                <w:kern w:val="0"/>
                <w:sz w:val="20"/>
              </w:rPr>
              <w:t>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2250"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分户管理资产名称</w:t>
            </w:r>
          </w:p>
        </w:tc>
        <w:tc>
          <w:tcPr>
            <w:tcW w:w="6250" w:type="dxa"/>
            <w:gridSpan w:val="21"/>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2250"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分户管理资产注册地址</w:t>
            </w:r>
          </w:p>
        </w:tc>
        <w:tc>
          <w:tcPr>
            <w:tcW w:w="6250" w:type="dxa"/>
            <w:gridSpan w:val="21"/>
            <w:tcBorders>
              <w:top w:val="single" w:color="auto" w:sz="4" w:space="0"/>
              <w:left w:val="single" w:color="auto" w:sz="4" w:space="0"/>
              <w:bottom w:val="single" w:color="auto" w:sz="4" w:space="0"/>
              <w:right w:val="single" w:color="auto" w:sz="4" w:space="0"/>
            </w:tcBorders>
            <w:vAlign w:val="center"/>
          </w:tcPr>
          <w:p>
            <w:pPr>
              <w:spacing w:beforeLines="20" w:afterLines="20" w:line="280" w:lineRule="exact"/>
              <w:jc w:val="center"/>
              <w:rPr>
                <w:color w:val="A5A5A5"/>
                <w:kern w:val="0"/>
                <w:sz w:val="20"/>
                <w:szCs w:val="20"/>
              </w:rPr>
            </w:pPr>
            <w:r>
              <w:rPr>
                <w:rFonts w:hint="eastAsia"/>
                <w:color w:val="808080"/>
                <w:sz w:val="20"/>
                <w:szCs w:val="20"/>
              </w:rPr>
              <w:t>仅限合格境外投资者为具体基金申请交易编码时填写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2250"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MOM产品资产单元</w:t>
            </w:r>
          </w:p>
        </w:tc>
        <w:tc>
          <w:tcPr>
            <w:tcW w:w="6250" w:type="dxa"/>
            <w:gridSpan w:val="21"/>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w:t>
            </w:r>
            <w:r>
              <w:rPr>
                <w:color w:val="000000"/>
                <w:kern w:val="0"/>
                <w:sz w:val="20"/>
              </w:rPr>
              <w:t>是</w:t>
            </w:r>
            <w:r>
              <w:rPr>
                <w:rFonts w:hint="eastAsia"/>
                <w:color w:val="FFFFFF"/>
                <w:kern w:val="0"/>
                <w:sz w:val="20"/>
              </w:rPr>
              <w:t>----</w:t>
            </w:r>
            <w:r>
              <w:rPr>
                <w:rFonts w:hint="eastAsia"/>
                <w:color w:val="000000"/>
                <w:kern w:val="0"/>
                <w:sz w:val="20"/>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2250"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账户</w:t>
            </w:r>
            <w:r>
              <w:rPr>
                <w:color w:val="000000"/>
                <w:kern w:val="0"/>
                <w:sz w:val="20"/>
              </w:rPr>
              <w:t>规模（</w:t>
            </w:r>
            <w:r>
              <w:rPr>
                <w:rFonts w:hint="eastAsia"/>
                <w:color w:val="000000"/>
                <w:kern w:val="0"/>
                <w:sz w:val="20"/>
              </w:rPr>
              <w:t>单位万</w:t>
            </w:r>
            <w:r>
              <w:rPr>
                <w:color w:val="000000"/>
                <w:kern w:val="0"/>
                <w:sz w:val="20"/>
              </w:rPr>
              <w:t>元）</w:t>
            </w:r>
          </w:p>
        </w:tc>
        <w:tc>
          <w:tcPr>
            <w:tcW w:w="6250" w:type="dxa"/>
            <w:gridSpan w:val="21"/>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2250"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内部资金账号</w:t>
            </w:r>
          </w:p>
        </w:tc>
        <w:tc>
          <w:tcPr>
            <w:tcW w:w="6250" w:type="dxa"/>
            <w:gridSpan w:val="21"/>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2250"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交易编码对应名称</w:t>
            </w:r>
          </w:p>
        </w:tc>
        <w:tc>
          <w:tcPr>
            <w:tcW w:w="6250" w:type="dxa"/>
            <w:gridSpan w:val="21"/>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2250"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托管银行</w:t>
            </w:r>
          </w:p>
        </w:tc>
        <w:tc>
          <w:tcPr>
            <w:tcW w:w="1551" w:type="dxa"/>
            <w:gridSpan w:val="4"/>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1456" w:type="dxa"/>
            <w:gridSpan w:val="5"/>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托管银行账号</w:t>
            </w:r>
          </w:p>
        </w:tc>
        <w:tc>
          <w:tcPr>
            <w:tcW w:w="3243" w:type="dxa"/>
            <w:gridSpan w:val="12"/>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5119" w:type="dxa"/>
            <w:gridSpan w:val="9"/>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期货公司及其资产管理子公司私募资产管理计划类型</w:t>
            </w:r>
          </w:p>
        </w:tc>
        <w:tc>
          <w:tcPr>
            <w:tcW w:w="3381" w:type="dxa"/>
            <w:gridSpan w:val="1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□期货类</w:t>
            </w:r>
            <w:r>
              <w:rPr>
                <w:rFonts w:hint="eastAsia"/>
                <w:color w:val="FFFFFF"/>
                <w:kern w:val="0"/>
                <w:sz w:val="20"/>
              </w:rPr>
              <w:t>----</w:t>
            </w:r>
            <w:r>
              <w:rPr>
                <w:rFonts w:hint="eastAsia"/>
                <w:color w:val="000000"/>
                <w:kern w:val="0"/>
                <w:sz w:val="20"/>
              </w:rPr>
              <w:t>□综合类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8500" w:type="dxa"/>
            <w:gridSpan w:val="22"/>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b/>
                <w:color w:val="000000"/>
                <w:kern w:val="0"/>
                <w:sz w:val="20"/>
              </w:rPr>
            </w:pPr>
            <w:r>
              <w:rPr>
                <w:rFonts w:hint="eastAsia"/>
                <w:b/>
                <w:color w:val="000000"/>
                <w:kern w:val="0"/>
                <w:sz w:val="20"/>
              </w:rPr>
              <w:t>期货结算账户信息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3107"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账户户名</w:t>
            </w:r>
          </w:p>
        </w:tc>
        <w:tc>
          <w:tcPr>
            <w:tcW w:w="2695" w:type="dxa"/>
            <w:gridSpan w:val="9"/>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银行账号</w:t>
            </w:r>
          </w:p>
        </w:tc>
        <w:tc>
          <w:tcPr>
            <w:tcW w:w="1417" w:type="dxa"/>
            <w:gridSpan w:val="6"/>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开户银行</w:t>
            </w:r>
          </w:p>
        </w:tc>
        <w:tc>
          <w:tcPr>
            <w:tcW w:w="1281" w:type="dxa"/>
            <w:gridSpan w:val="4"/>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开户行网点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3107"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2695" w:type="dxa"/>
            <w:gridSpan w:val="9"/>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1417" w:type="dxa"/>
            <w:gridSpan w:val="6"/>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1281" w:type="dxa"/>
            <w:gridSpan w:val="4"/>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3107"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2695" w:type="dxa"/>
            <w:gridSpan w:val="9"/>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1417" w:type="dxa"/>
            <w:gridSpan w:val="6"/>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1281" w:type="dxa"/>
            <w:gridSpan w:val="4"/>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3107"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2695" w:type="dxa"/>
            <w:gridSpan w:val="9"/>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1417" w:type="dxa"/>
            <w:gridSpan w:val="6"/>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1281" w:type="dxa"/>
            <w:gridSpan w:val="4"/>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3107"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分户管理资产对应的现货账户</w:t>
            </w:r>
          </w:p>
        </w:tc>
        <w:tc>
          <w:tcPr>
            <w:tcW w:w="5393" w:type="dxa"/>
            <w:gridSpan w:val="19"/>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3107"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投资品种</w:t>
            </w:r>
          </w:p>
        </w:tc>
        <w:tc>
          <w:tcPr>
            <w:tcW w:w="2695" w:type="dxa"/>
            <w:gridSpan w:val="9"/>
            <w:tcBorders>
              <w:top w:val="single" w:color="auto" w:sz="4" w:space="0"/>
              <w:left w:val="single" w:color="auto" w:sz="4" w:space="0"/>
              <w:bottom w:val="single" w:color="auto" w:sz="4" w:space="0"/>
              <w:right w:val="single" w:color="auto" w:sz="4" w:space="0"/>
            </w:tcBorders>
            <w:vAlign w:val="center"/>
          </w:tcPr>
          <w:p>
            <w:pPr>
              <w:widowControl/>
              <w:spacing w:line="400" w:lineRule="exact"/>
              <w:rPr>
                <w:color w:val="000000"/>
                <w:kern w:val="0"/>
                <w:sz w:val="20"/>
              </w:rPr>
            </w:pPr>
          </w:p>
        </w:tc>
        <w:tc>
          <w:tcPr>
            <w:tcW w:w="1132" w:type="dxa"/>
            <w:gridSpan w:val="4"/>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投资比例</w:t>
            </w:r>
          </w:p>
        </w:tc>
        <w:tc>
          <w:tcPr>
            <w:tcW w:w="1566" w:type="dxa"/>
            <w:gridSpan w:val="6"/>
            <w:tcBorders>
              <w:top w:val="single" w:color="auto" w:sz="4" w:space="0"/>
              <w:left w:val="single" w:color="auto" w:sz="4" w:space="0"/>
              <w:bottom w:val="single" w:color="auto" w:sz="4" w:space="0"/>
              <w:right w:val="single" w:color="auto" w:sz="4" w:space="0"/>
            </w:tcBorders>
            <w:vAlign w:val="center"/>
          </w:tcPr>
          <w:p>
            <w:pPr>
              <w:widowControl/>
              <w:spacing w:line="400" w:lineRule="exact"/>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107" w:type="dxa"/>
            <w:gridSpan w:val="3"/>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000000"/>
                <w:kern w:val="0"/>
                <w:sz w:val="20"/>
              </w:rPr>
            </w:pPr>
            <w:r>
              <w:rPr>
                <w:rFonts w:hint="eastAsia"/>
                <w:color w:val="000000"/>
                <w:kern w:val="0"/>
                <w:sz w:val="20"/>
              </w:rPr>
              <w:t>存续期</w:t>
            </w:r>
          </w:p>
        </w:tc>
        <w:tc>
          <w:tcPr>
            <w:tcW w:w="5393" w:type="dxa"/>
            <w:gridSpan w:val="19"/>
            <w:tcBorders>
              <w:top w:val="single" w:color="auto" w:sz="4" w:space="0"/>
              <w:left w:val="single" w:color="auto" w:sz="4" w:space="0"/>
              <w:bottom w:val="single" w:color="auto" w:sz="4" w:space="0"/>
              <w:right w:val="single" w:color="auto" w:sz="4" w:space="0"/>
            </w:tcBorders>
            <w:vAlign w:val="center"/>
          </w:tcPr>
          <w:p>
            <w:pPr>
              <w:widowControl/>
              <w:spacing w:line="400" w:lineRule="exact"/>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3107"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分户管理资产负责人及联系方式</w:t>
            </w:r>
          </w:p>
        </w:tc>
        <w:tc>
          <w:tcPr>
            <w:tcW w:w="1559"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姓名</w:t>
            </w:r>
          </w:p>
        </w:tc>
        <w:tc>
          <w:tcPr>
            <w:tcW w:w="1136" w:type="dxa"/>
            <w:gridSpan w:val="6"/>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1132" w:type="dxa"/>
            <w:gridSpan w:val="4"/>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联系电话</w:t>
            </w:r>
          </w:p>
        </w:tc>
        <w:tc>
          <w:tcPr>
            <w:tcW w:w="1566" w:type="dxa"/>
            <w:gridSpan w:val="6"/>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3107"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kern w:val="0"/>
                <w:sz w:val="20"/>
              </w:rPr>
            </w:pPr>
          </w:p>
        </w:tc>
        <w:tc>
          <w:tcPr>
            <w:tcW w:w="1559"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证件类型</w:t>
            </w:r>
          </w:p>
        </w:tc>
        <w:tc>
          <w:tcPr>
            <w:tcW w:w="1136" w:type="dxa"/>
            <w:gridSpan w:val="6"/>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1132" w:type="dxa"/>
            <w:gridSpan w:val="4"/>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证件号码</w:t>
            </w:r>
          </w:p>
        </w:tc>
        <w:tc>
          <w:tcPr>
            <w:tcW w:w="1566" w:type="dxa"/>
            <w:gridSpan w:val="6"/>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3107" w:type="dxa"/>
            <w:gridSpan w:val="3"/>
            <w:vMerge w:val="restart"/>
            <w:tcBorders>
              <w:top w:val="single" w:color="auto" w:sz="4" w:space="0"/>
              <w:left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基金经理及联系方式</w:t>
            </w:r>
          </w:p>
        </w:tc>
        <w:tc>
          <w:tcPr>
            <w:tcW w:w="1559"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姓名</w:t>
            </w:r>
          </w:p>
        </w:tc>
        <w:tc>
          <w:tcPr>
            <w:tcW w:w="1136" w:type="dxa"/>
            <w:gridSpan w:val="6"/>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1132" w:type="dxa"/>
            <w:gridSpan w:val="4"/>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联系电话</w:t>
            </w:r>
          </w:p>
        </w:tc>
        <w:tc>
          <w:tcPr>
            <w:tcW w:w="1566" w:type="dxa"/>
            <w:gridSpan w:val="6"/>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3107" w:type="dxa"/>
            <w:gridSpan w:val="3"/>
            <w:vMerge w:val="continue"/>
            <w:tcBorders>
              <w:left w:val="single" w:color="auto" w:sz="4" w:space="0"/>
              <w:right w:val="single" w:color="auto" w:sz="4" w:space="0"/>
            </w:tcBorders>
            <w:vAlign w:val="center"/>
          </w:tcPr>
          <w:p>
            <w:pPr>
              <w:widowControl/>
              <w:spacing w:line="400" w:lineRule="exact"/>
              <w:jc w:val="center"/>
              <w:rPr>
                <w:color w:val="000000"/>
                <w:kern w:val="0"/>
                <w:sz w:val="20"/>
              </w:rPr>
            </w:pPr>
          </w:p>
        </w:tc>
        <w:tc>
          <w:tcPr>
            <w:tcW w:w="1559"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证件类型</w:t>
            </w:r>
          </w:p>
        </w:tc>
        <w:tc>
          <w:tcPr>
            <w:tcW w:w="1136" w:type="dxa"/>
            <w:gridSpan w:val="6"/>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1132" w:type="dxa"/>
            <w:gridSpan w:val="4"/>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证件号码</w:t>
            </w:r>
          </w:p>
        </w:tc>
        <w:tc>
          <w:tcPr>
            <w:tcW w:w="1566" w:type="dxa"/>
            <w:gridSpan w:val="6"/>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3107" w:type="dxa"/>
            <w:gridSpan w:val="3"/>
            <w:vMerge w:val="continue"/>
            <w:tcBorders>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1559"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联系地址</w:t>
            </w:r>
          </w:p>
        </w:tc>
        <w:tc>
          <w:tcPr>
            <w:tcW w:w="3834" w:type="dxa"/>
            <w:gridSpan w:val="16"/>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3107" w:type="dxa"/>
            <w:gridSpan w:val="3"/>
            <w:vMerge w:val="restart"/>
            <w:tcBorders>
              <w:top w:val="single" w:color="auto" w:sz="4" w:space="0"/>
              <w:left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投资顾问及联系方式</w:t>
            </w:r>
          </w:p>
        </w:tc>
        <w:tc>
          <w:tcPr>
            <w:tcW w:w="1559"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姓名或名称</w:t>
            </w:r>
          </w:p>
        </w:tc>
        <w:tc>
          <w:tcPr>
            <w:tcW w:w="1136" w:type="dxa"/>
            <w:gridSpan w:val="6"/>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1132" w:type="dxa"/>
            <w:gridSpan w:val="4"/>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联系电话</w:t>
            </w:r>
          </w:p>
        </w:tc>
        <w:tc>
          <w:tcPr>
            <w:tcW w:w="1566" w:type="dxa"/>
            <w:gridSpan w:val="6"/>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3107" w:type="dxa"/>
            <w:gridSpan w:val="3"/>
            <w:vMerge w:val="continue"/>
            <w:tcBorders>
              <w:left w:val="single" w:color="auto" w:sz="4" w:space="0"/>
              <w:right w:val="single" w:color="auto" w:sz="4" w:space="0"/>
            </w:tcBorders>
            <w:vAlign w:val="center"/>
          </w:tcPr>
          <w:p>
            <w:pPr>
              <w:widowControl/>
              <w:spacing w:line="400" w:lineRule="exact"/>
              <w:jc w:val="center"/>
              <w:rPr>
                <w:color w:val="000000"/>
                <w:kern w:val="0"/>
                <w:sz w:val="20"/>
              </w:rPr>
            </w:pPr>
          </w:p>
        </w:tc>
        <w:tc>
          <w:tcPr>
            <w:tcW w:w="1559"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证件类型</w:t>
            </w:r>
          </w:p>
        </w:tc>
        <w:tc>
          <w:tcPr>
            <w:tcW w:w="1136" w:type="dxa"/>
            <w:gridSpan w:val="6"/>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1132" w:type="dxa"/>
            <w:gridSpan w:val="4"/>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证件号码</w:t>
            </w:r>
          </w:p>
        </w:tc>
        <w:tc>
          <w:tcPr>
            <w:tcW w:w="1566" w:type="dxa"/>
            <w:gridSpan w:val="6"/>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3107" w:type="dxa"/>
            <w:gridSpan w:val="3"/>
            <w:vMerge w:val="continue"/>
            <w:tcBorders>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1559"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联系地址</w:t>
            </w:r>
          </w:p>
        </w:tc>
        <w:tc>
          <w:tcPr>
            <w:tcW w:w="3834" w:type="dxa"/>
            <w:gridSpan w:val="16"/>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500" w:type="dxa"/>
            <w:gridSpan w:val="22"/>
            <w:tcBorders>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szCs w:val="20"/>
              </w:rPr>
            </w:pPr>
            <w:r>
              <w:rPr>
                <w:rFonts w:hint="eastAsia" w:ascii="宋体" w:hAnsi="宋体"/>
                <w:b/>
                <w:sz w:val="20"/>
                <w:szCs w:val="20"/>
              </w:rPr>
              <w:t>份额25%</w:t>
            </w:r>
            <w:r>
              <w:rPr>
                <w:rFonts w:ascii="宋体" w:hAnsi="宋体"/>
                <w:b/>
                <w:sz w:val="20"/>
                <w:szCs w:val="20"/>
              </w:rPr>
              <w:t>（</w:t>
            </w:r>
            <w:r>
              <w:rPr>
                <w:rFonts w:hint="eastAsia" w:ascii="宋体" w:hAnsi="宋体"/>
                <w:b/>
                <w:sz w:val="20"/>
                <w:szCs w:val="20"/>
              </w:rPr>
              <w:t>含</w:t>
            </w:r>
            <w:r>
              <w:rPr>
                <w:rFonts w:ascii="宋体" w:hAnsi="宋体"/>
                <w:b/>
                <w:sz w:val="20"/>
                <w:szCs w:val="20"/>
              </w:rPr>
              <w:t>）</w:t>
            </w:r>
            <w:r>
              <w:rPr>
                <w:rFonts w:hint="eastAsia" w:ascii="宋体" w:hAnsi="宋体"/>
                <w:b/>
                <w:sz w:val="20"/>
                <w:szCs w:val="20"/>
              </w:rPr>
              <w:t>以上</w:t>
            </w:r>
            <w:r>
              <w:rPr>
                <w:rFonts w:ascii="宋体" w:hAnsi="宋体"/>
                <w:b/>
                <w:sz w:val="20"/>
                <w:szCs w:val="20"/>
              </w:rPr>
              <w:t>的</w:t>
            </w:r>
            <w:r>
              <w:rPr>
                <w:rFonts w:hint="eastAsia" w:ascii="宋体" w:hAnsi="宋体"/>
                <w:b/>
                <w:sz w:val="20"/>
                <w:szCs w:val="20"/>
              </w:rPr>
              <w:t>持有人</w:t>
            </w:r>
            <w:r>
              <w:rPr>
                <w:rFonts w:ascii="宋体" w:hAnsi="宋体"/>
                <w:b/>
                <w:sz w:val="20"/>
                <w:szCs w:val="20"/>
              </w:rPr>
              <w:t>信息</w:t>
            </w:r>
            <w:r>
              <w:rPr>
                <w:rFonts w:hint="eastAsia" w:ascii="宋体" w:hAnsi="宋体"/>
                <w:b/>
                <w:sz w:val="20"/>
                <w:szCs w:val="20"/>
              </w:rPr>
              <w:t>（份额持有人</w:t>
            </w:r>
            <w:r>
              <w:rPr>
                <w:rFonts w:ascii="宋体" w:hAnsi="宋体"/>
                <w:b/>
                <w:sz w:val="20"/>
                <w:szCs w:val="20"/>
              </w:rPr>
              <w:t>为</w:t>
            </w:r>
            <w:r>
              <w:rPr>
                <w:rFonts w:hint="eastAsia" w:ascii="宋体" w:hAnsi="宋体"/>
                <w:b/>
                <w:sz w:val="20"/>
                <w:szCs w:val="20"/>
              </w:rPr>
              <w:t>自然人</w:t>
            </w:r>
            <w:r>
              <w:rPr>
                <w:rFonts w:ascii="宋体" w:hAnsi="宋体"/>
                <w:b/>
                <w:sz w:val="20"/>
                <w:szCs w:val="20"/>
              </w:rPr>
              <w:t>或一般单位，</w:t>
            </w:r>
            <w:r>
              <w:rPr>
                <w:rFonts w:hint="eastAsia" w:ascii="宋体" w:hAnsi="宋体"/>
                <w:b/>
                <w:sz w:val="20"/>
                <w:szCs w:val="20"/>
              </w:rPr>
              <w:t>可填多个</w:t>
            </w:r>
            <w:r>
              <w:rPr>
                <w:rFonts w:ascii="宋体" w:hAnsi="宋体"/>
                <w:b/>
                <w:sz w:val="20"/>
                <w:szCs w:val="2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3107" w:type="dxa"/>
            <w:gridSpan w:val="3"/>
            <w:tcBorders>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姓名或名称</w:t>
            </w:r>
          </w:p>
        </w:tc>
        <w:tc>
          <w:tcPr>
            <w:tcW w:w="2695" w:type="dxa"/>
            <w:gridSpan w:val="9"/>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1686" w:type="dxa"/>
            <w:gridSpan w:val="7"/>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国家及地区</w:t>
            </w:r>
          </w:p>
        </w:tc>
        <w:tc>
          <w:tcPr>
            <w:tcW w:w="1012"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3107" w:type="dxa"/>
            <w:gridSpan w:val="3"/>
            <w:tcBorders>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证件类型</w:t>
            </w:r>
          </w:p>
        </w:tc>
        <w:tc>
          <w:tcPr>
            <w:tcW w:w="5393" w:type="dxa"/>
            <w:gridSpan w:val="19"/>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3107" w:type="dxa"/>
            <w:gridSpan w:val="3"/>
            <w:tcBorders>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证件号码</w:t>
            </w:r>
          </w:p>
        </w:tc>
        <w:tc>
          <w:tcPr>
            <w:tcW w:w="2695" w:type="dxa"/>
            <w:gridSpan w:val="9"/>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1686" w:type="dxa"/>
            <w:gridSpan w:val="7"/>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持有份额</w:t>
            </w:r>
            <w:r>
              <w:rPr>
                <w:color w:val="000000"/>
                <w:kern w:val="0"/>
                <w:sz w:val="20"/>
              </w:rPr>
              <w:t>（</w:t>
            </w:r>
            <w:r>
              <w:rPr>
                <w:rFonts w:hint="eastAsia"/>
                <w:color w:val="000000"/>
                <w:kern w:val="0"/>
                <w:sz w:val="20"/>
              </w:rPr>
              <w:t>占比</w:t>
            </w:r>
            <w:r>
              <w:rPr>
                <w:color w:val="000000"/>
                <w:kern w:val="0"/>
                <w:sz w:val="20"/>
              </w:rPr>
              <w:t>）</w:t>
            </w:r>
          </w:p>
        </w:tc>
        <w:tc>
          <w:tcPr>
            <w:tcW w:w="1012"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3107" w:type="dxa"/>
            <w:gridSpan w:val="3"/>
            <w:tcBorders>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持有份额（金额，单位：万）</w:t>
            </w:r>
          </w:p>
        </w:tc>
        <w:tc>
          <w:tcPr>
            <w:tcW w:w="5393" w:type="dxa"/>
            <w:gridSpan w:val="19"/>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500" w:type="dxa"/>
            <w:gridSpan w:val="22"/>
            <w:tcBorders>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ascii="宋体" w:hAnsi="宋体"/>
                <w:b/>
                <w:sz w:val="20"/>
                <w:szCs w:val="20"/>
              </w:rPr>
              <w:t>份额25%</w:t>
            </w:r>
            <w:r>
              <w:rPr>
                <w:rFonts w:ascii="宋体" w:hAnsi="宋体"/>
                <w:b/>
                <w:sz w:val="20"/>
                <w:szCs w:val="20"/>
              </w:rPr>
              <w:t>（</w:t>
            </w:r>
            <w:r>
              <w:rPr>
                <w:rFonts w:hint="eastAsia" w:ascii="宋体" w:hAnsi="宋体"/>
                <w:b/>
                <w:sz w:val="20"/>
                <w:szCs w:val="20"/>
              </w:rPr>
              <w:t>含</w:t>
            </w:r>
            <w:r>
              <w:rPr>
                <w:rFonts w:ascii="宋体" w:hAnsi="宋体"/>
                <w:b/>
                <w:sz w:val="20"/>
                <w:szCs w:val="20"/>
              </w:rPr>
              <w:t>）</w:t>
            </w:r>
            <w:r>
              <w:rPr>
                <w:rFonts w:hint="eastAsia" w:ascii="宋体" w:hAnsi="宋体"/>
                <w:b/>
                <w:sz w:val="20"/>
                <w:szCs w:val="20"/>
              </w:rPr>
              <w:t>以上</w:t>
            </w:r>
            <w:r>
              <w:rPr>
                <w:rFonts w:ascii="宋体" w:hAnsi="宋体"/>
                <w:b/>
                <w:sz w:val="20"/>
                <w:szCs w:val="20"/>
              </w:rPr>
              <w:t>的</w:t>
            </w:r>
            <w:r>
              <w:rPr>
                <w:rFonts w:hint="eastAsia" w:ascii="宋体" w:hAnsi="宋体"/>
                <w:b/>
                <w:sz w:val="20"/>
                <w:szCs w:val="20"/>
              </w:rPr>
              <w:t>持有人</w:t>
            </w:r>
            <w:r>
              <w:rPr>
                <w:rFonts w:ascii="宋体" w:hAnsi="宋体"/>
                <w:b/>
                <w:sz w:val="20"/>
                <w:szCs w:val="20"/>
              </w:rPr>
              <w:t>信息</w:t>
            </w:r>
            <w:r>
              <w:rPr>
                <w:rFonts w:hint="eastAsia" w:ascii="宋体" w:hAnsi="宋体"/>
                <w:b/>
                <w:sz w:val="20"/>
                <w:szCs w:val="20"/>
              </w:rPr>
              <w:t>（份额持有人</w:t>
            </w:r>
            <w:r>
              <w:rPr>
                <w:rFonts w:ascii="宋体" w:hAnsi="宋体"/>
                <w:b/>
                <w:sz w:val="20"/>
                <w:szCs w:val="20"/>
              </w:rPr>
              <w:t>为</w:t>
            </w:r>
            <w:r>
              <w:rPr>
                <w:rFonts w:hint="eastAsia" w:ascii="宋体" w:hAnsi="宋体"/>
                <w:b/>
                <w:sz w:val="20"/>
                <w:szCs w:val="20"/>
              </w:rPr>
              <w:t>产品</w:t>
            </w:r>
            <w:r>
              <w:rPr>
                <w:rFonts w:ascii="宋体" w:hAnsi="宋体"/>
                <w:b/>
                <w:sz w:val="20"/>
                <w:szCs w:val="20"/>
              </w:rPr>
              <w:t>，</w:t>
            </w:r>
            <w:r>
              <w:rPr>
                <w:rFonts w:hint="eastAsia" w:ascii="宋体" w:hAnsi="宋体"/>
                <w:b/>
                <w:sz w:val="20"/>
                <w:szCs w:val="20"/>
              </w:rPr>
              <w:t>可填多个</w:t>
            </w:r>
            <w:r>
              <w:rPr>
                <w:rFonts w:ascii="宋体" w:hAnsi="宋体"/>
                <w:b/>
                <w:sz w:val="20"/>
                <w:szCs w:val="2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3107" w:type="dxa"/>
            <w:gridSpan w:val="3"/>
            <w:tcBorders>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产品管理机构名称</w:t>
            </w:r>
          </w:p>
        </w:tc>
        <w:tc>
          <w:tcPr>
            <w:tcW w:w="2695" w:type="dxa"/>
            <w:gridSpan w:val="9"/>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1686" w:type="dxa"/>
            <w:gridSpan w:val="7"/>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国家及地区</w:t>
            </w:r>
          </w:p>
        </w:tc>
        <w:tc>
          <w:tcPr>
            <w:tcW w:w="1012"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3107" w:type="dxa"/>
            <w:gridSpan w:val="3"/>
            <w:tcBorders>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证件类型</w:t>
            </w:r>
          </w:p>
        </w:tc>
        <w:tc>
          <w:tcPr>
            <w:tcW w:w="5393" w:type="dxa"/>
            <w:gridSpan w:val="19"/>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3107" w:type="dxa"/>
            <w:gridSpan w:val="3"/>
            <w:tcBorders>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证件号码</w:t>
            </w:r>
          </w:p>
        </w:tc>
        <w:tc>
          <w:tcPr>
            <w:tcW w:w="5393" w:type="dxa"/>
            <w:gridSpan w:val="19"/>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3107" w:type="dxa"/>
            <w:gridSpan w:val="3"/>
            <w:tcBorders>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产品</w:t>
            </w:r>
            <w:r>
              <w:rPr>
                <w:color w:val="000000"/>
                <w:kern w:val="0"/>
                <w:sz w:val="20"/>
              </w:rPr>
              <w:t>名称</w:t>
            </w:r>
          </w:p>
        </w:tc>
        <w:tc>
          <w:tcPr>
            <w:tcW w:w="2695" w:type="dxa"/>
            <w:gridSpan w:val="9"/>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1686" w:type="dxa"/>
            <w:gridSpan w:val="7"/>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产品注册地</w:t>
            </w:r>
          </w:p>
        </w:tc>
        <w:tc>
          <w:tcPr>
            <w:tcW w:w="1012"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3107" w:type="dxa"/>
            <w:gridSpan w:val="3"/>
            <w:tcBorders>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产品</w:t>
            </w:r>
            <w:r>
              <w:rPr>
                <w:color w:val="000000"/>
                <w:kern w:val="0"/>
                <w:sz w:val="20"/>
              </w:rPr>
              <w:t>编码</w:t>
            </w:r>
          </w:p>
        </w:tc>
        <w:tc>
          <w:tcPr>
            <w:tcW w:w="5393" w:type="dxa"/>
            <w:gridSpan w:val="19"/>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3107" w:type="dxa"/>
            <w:gridSpan w:val="3"/>
            <w:tcBorders>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产品</w:t>
            </w:r>
            <w:r>
              <w:rPr>
                <w:color w:val="000000"/>
                <w:kern w:val="0"/>
                <w:sz w:val="20"/>
              </w:rPr>
              <w:t>规模</w:t>
            </w:r>
            <w:r>
              <w:rPr>
                <w:rFonts w:hint="eastAsia"/>
                <w:color w:val="000000"/>
                <w:kern w:val="0"/>
                <w:sz w:val="20"/>
              </w:rPr>
              <w:t>（币种，单位：万</w:t>
            </w:r>
            <w:r>
              <w:rPr>
                <w:color w:val="000000"/>
                <w:kern w:val="0"/>
                <w:sz w:val="20"/>
              </w:rPr>
              <w:t>）</w:t>
            </w:r>
          </w:p>
        </w:tc>
        <w:tc>
          <w:tcPr>
            <w:tcW w:w="2695" w:type="dxa"/>
            <w:gridSpan w:val="9"/>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1841" w:type="dxa"/>
            <w:gridSpan w:val="8"/>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持有</w:t>
            </w:r>
            <w:r>
              <w:rPr>
                <w:color w:val="000000"/>
                <w:kern w:val="0"/>
                <w:sz w:val="20"/>
              </w:rPr>
              <w:t>份额（</w:t>
            </w:r>
            <w:r>
              <w:rPr>
                <w:rFonts w:hint="eastAsia"/>
                <w:color w:val="000000"/>
                <w:kern w:val="0"/>
                <w:sz w:val="20"/>
              </w:rPr>
              <w:t>占比</w:t>
            </w:r>
            <w:r>
              <w:rPr>
                <w:color w:val="000000"/>
                <w:kern w:val="0"/>
                <w:sz w:val="20"/>
              </w:rPr>
              <w:t>）</w:t>
            </w:r>
          </w:p>
        </w:tc>
        <w:tc>
          <w:tcPr>
            <w:tcW w:w="857" w:type="dxa"/>
            <w:gridSpan w:val="2"/>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3107" w:type="dxa"/>
            <w:gridSpan w:val="3"/>
            <w:tcBorders>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持有份额</w:t>
            </w:r>
            <w:r>
              <w:rPr>
                <w:color w:val="000000"/>
                <w:kern w:val="0"/>
                <w:sz w:val="20"/>
              </w:rPr>
              <w:t>（</w:t>
            </w:r>
            <w:r>
              <w:rPr>
                <w:rFonts w:hint="eastAsia"/>
                <w:color w:val="000000"/>
                <w:kern w:val="0"/>
                <w:sz w:val="20"/>
              </w:rPr>
              <w:t>金额</w:t>
            </w:r>
            <w:r>
              <w:rPr>
                <w:color w:val="000000"/>
                <w:kern w:val="0"/>
                <w:sz w:val="20"/>
              </w:rPr>
              <w:t>，单位</w:t>
            </w:r>
            <w:r>
              <w:rPr>
                <w:rFonts w:hint="eastAsia"/>
                <w:color w:val="000000"/>
                <w:kern w:val="0"/>
                <w:sz w:val="20"/>
              </w:rPr>
              <w:t>：</w:t>
            </w:r>
            <w:r>
              <w:rPr>
                <w:color w:val="000000"/>
                <w:kern w:val="0"/>
                <w:sz w:val="20"/>
              </w:rPr>
              <w:t>万）</w:t>
            </w:r>
          </w:p>
        </w:tc>
        <w:tc>
          <w:tcPr>
            <w:tcW w:w="5393" w:type="dxa"/>
            <w:gridSpan w:val="19"/>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500" w:type="dxa"/>
            <w:gridSpan w:val="22"/>
            <w:tcBorders>
              <w:left w:val="single" w:color="auto" w:sz="4" w:space="0"/>
              <w:bottom w:val="single" w:color="auto" w:sz="4" w:space="0"/>
              <w:right w:val="single" w:color="auto" w:sz="4" w:space="0"/>
            </w:tcBorders>
            <w:vAlign w:val="center"/>
          </w:tcPr>
          <w:p>
            <w:pPr>
              <w:widowControl/>
              <w:spacing w:line="320" w:lineRule="exact"/>
              <w:jc w:val="left"/>
              <w:rPr>
                <w:color w:val="000000"/>
                <w:kern w:val="0"/>
                <w:sz w:val="20"/>
              </w:rPr>
            </w:pPr>
            <w:r>
              <w:rPr>
                <w:rFonts w:hint="eastAsia"/>
                <w:color w:val="000000"/>
                <w:kern w:val="0"/>
                <w:sz w:val="20"/>
              </w:rPr>
              <w:t>注</w:t>
            </w:r>
            <w:r>
              <w:rPr>
                <w:color w:val="000000"/>
                <w:kern w:val="0"/>
                <w:sz w:val="20"/>
              </w:rPr>
              <w:t>：</w:t>
            </w:r>
            <w:r>
              <w:rPr>
                <w:rFonts w:hint="eastAsia"/>
                <w:color w:val="000000"/>
                <w:kern w:val="0"/>
                <w:sz w:val="20"/>
              </w:rPr>
              <w:t>份额</w:t>
            </w:r>
            <w:r>
              <w:rPr>
                <w:color w:val="000000"/>
                <w:kern w:val="0"/>
                <w:sz w:val="20"/>
              </w:rPr>
              <w:t>持有人为</w:t>
            </w:r>
            <w:r>
              <w:rPr>
                <w:rFonts w:hint="eastAsia"/>
                <w:color w:val="000000"/>
                <w:kern w:val="0"/>
                <w:sz w:val="20"/>
              </w:rPr>
              <w:t>产品</w:t>
            </w:r>
            <w:r>
              <w:rPr>
                <w:color w:val="000000"/>
                <w:kern w:val="0"/>
                <w:sz w:val="20"/>
              </w:rPr>
              <w:t>的，应按照</w:t>
            </w:r>
            <w:r>
              <w:rPr>
                <w:rFonts w:hint="eastAsia"/>
                <w:color w:val="000000"/>
                <w:kern w:val="0"/>
                <w:sz w:val="20"/>
              </w:rPr>
              <w:t>上述信息</w:t>
            </w:r>
            <w:r>
              <w:rPr>
                <w:color w:val="000000"/>
                <w:kern w:val="0"/>
                <w:sz w:val="20"/>
              </w:rPr>
              <w:t>要求继续填写</w:t>
            </w:r>
            <w:r>
              <w:rPr>
                <w:rFonts w:hint="eastAsia"/>
                <w:color w:val="000000"/>
                <w:kern w:val="0"/>
                <w:sz w:val="20"/>
              </w:rPr>
              <w:t>该</w:t>
            </w:r>
            <w:r>
              <w:rPr>
                <w:color w:val="000000"/>
                <w:kern w:val="0"/>
                <w:sz w:val="20"/>
              </w:rPr>
              <w:t>产品的份额</w:t>
            </w:r>
            <w:r>
              <w:rPr>
                <w:rFonts w:hint="eastAsia"/>
                <w:color w:val="000000"/>
                <w:kern w:val="0"/>
                <w:sz w:val="20"/>
              </w:rPr>
              <w:t>25%（含）以上的</w:t>
            </w:r>
            <w:r>
              <w:rPr>
                <w:color w:val="000000"/>
                <w:kern w:val="0"/>
                <w:sz w:val="20"/>
              </w:rPr>
              <w:t>持有人</w:t>
            </w:r>
            <w:r>
              <w:rPr>
                <w:rFonts w:hint="eastAsia"/>
                <w:color w:val="000000"/>
                <w:kern w:val="0"/>
                <w:sz w:val="20"/>
              </w:rPr>
              <w:t>信息，以此类推</w:t>
            </w:r>
            <w:r>
              <w:rPr>
                <w:color w:val="000000"/>
                <w:kern w:val="0"/>
                <w:sz w:val="20"/>
              </w:rPr>
              <w:t>，</w:t>
            </w:r>
            <w:r>
              <w:rPr>
                <w:rFonts w:hint="eastAsia"/>
                <w:color w:val="000000"/>
                <w:kern w:val="0"/>
                <w:sz w:val="20"/>
              </w:rPr>
              <w:t>直</w:t>
            </w:r>
            <w:r>
              <w:rPr>
                <w:color w:val="000000"/>
                <w:kern w:val="0"/>
                <w:sz w:val="20"/>
              </w:rPr>
              <w:t>至</w:t>
            </w:r>
            <w:r>
              <w:rPr>
                <w:rFonts w:hint="eastAsia"/>
                <w:color w:val="000000"/>
                <w:kern w:val="0"/>
                <w:sz w:val="20"/>
              </w:rPr>
              <w:t>持有人为</w:t>
            </w:r>
            <w:r>
              <w:rPr>
                <w:color w:val="000000"/>
                <w:kern w:val="0"/>
                <w:sz w:val="20"/>
              </w:rPr>
              <w:t>自然人</w:t>
            </w:r>
            <w:r>
              <w:rPr>
                <w:rFonts w:hint="eastAsia"/>
                <w:color w:val="000000"/>
                <w:kern w:val="0"/>
                <w:sz w:val="20"/>
              </w:rPr>
              <w:t>、</w:t>
            </w:r>
            <w:r>
              <w:rPr>
                <w:color w:val="000000"/>
                <w:kern w:val="0"/>
                <w:sz w:val="20"/>
              </w:rPr>
              <w:t>一般单位</w:t>
            </w:r>
            <w:r>
              <w:rPr>
                <w:rFonts w:hint="eastAsia"/>
                <w:color w:val="000000"/>
                <w:kern w:val="0"/>
                <w:sz w:val="20"/>
              </w:rPr>
              <w:t>或不存在份额25%（含）以上持有人的产品为止。期货公司应根据实际情况增减表格数量、调整表格层级关系，以完整反映客户的份额持有人情况。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500" w:type="dxa"/>
            <w:gridSpan w:val="22"/>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b/>
                <w:color w:val="000000"/>
                <w:kern w:val="0"/>
                <w:sz w:val="20"/>
              </w:rPr>
            </w:pPr>
            <w:r>
              <w:rPr>
                <w:rFonts w:hint="eastAsia"/>
                <w:b/>
                <w:color w:val="000000"/>
                <w:kern w:val="0"/>
                <w:sz w:val="20"/>
              </w:rPr>
              <w:t>开户代理人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2258" w:type="dxa"/>
            <w:gridSpan w:val="2"/>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姓名</w:t>
            </w:r>
          </w:p>
        </w:tc>
        <w:tc>
          <w:tcPr>
            <w:tcW w:w="1416" w:type="dxa"/>
            <w:gridSpan w:val="2"/>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1310" w:type="dxa"/>
            <w:gridSpan w:val="4"/>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证件类型</w:t>
            </w:r>
          </w:p>
        </w:tc>
        <w:tc>
          <w:tcPr>
            <w:tcW w:w="1101" w:type="dxa"/>
            <w:gridSpan w:val="5"/>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1134" w:type="dxa"/>
            <w:gridSpan w:val="5"/>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证件号码</w:t>
            </w:r>
          </w:p>
        </w:tc>
        <w:tc>
          <w:tcPr>
            <w:tcW w:w="1281" w:type="dxa"/>
            <w:gridSpan w:val="4"/>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2258" w:type="dxa"/>
            <w:gridSpan w:val="2"/>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联系电话</w:t>
            </w:r>
          </w:p>
        </w:tc>
        <w:tc>
          <w:tcPr>
            <w:tcW w:w="3827" w:type="dxa"/>
            <w:gridSpan w:val="11"/>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1134" w:type="dxa"/>
            <w:gridSpan w:val="5"/>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邮政编码</w:t>
            </w:r>
          </w:p>
        </w:tc>
        <w:tc>
          <w:tcPr>
            <w:tcW w:w="1281" w:type="dxa"/>
            <w:gridSpan w:val="4"/>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2258" w:type="dxa"/>
            <w:gridSpan w:val="2"/>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联系地址</w:t>
            </w:r>
          </w:p>
        </w:tc>
        <w:tc>
          <w:tcPr>
            <w:tcW w:w="6242" w:type="dxa"/>
            <w:gridSpan w:val="20"/>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500" w:type="dxa"/>
            <w:gridSpan w:val="22"/>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b/>
                <w:color w:val="000000"/>
                <w:kern w:val="0"/>
                <w:sz w:val="20"/>
              </w:rPr>
            </w:pPr>
            <w:r>
              <w:rPr>
                <w:rFonts w:hint="eastAsia"/>
                <w:b/>
                <w:color w:val="000000"/>
                <w:kern w:val="0"/>
                <w:sz w:val="20"/>
              </w:rPr>
              <w:t>指定下单人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2258" w:type="dxa"/>
            <w:gridSpan w:val="2"/>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姓名</w:t>
            </w:r>
          </w:p>
        </w:tc>
        <w:tc>
          <w:tcPr>
            <w:tcW w:w="1416" w:type="dxa"/>
            <w:gridSpan w:val="2"/>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1310" w:type="dxa"/>
            <w:gridSpan w:val="4"/>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证件类型</w:t>
            </w:r>
          </w:p>
        </w:tc>
        <w:tc>
          <w:tcPr>
            <w:tcW w:w="1101" w:type="dxa"/>
            <w:gridSpan w:val="5"/>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1134" w:type="dxa"/>
            <w:gridSpan w:val="5"/>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证件号码</w:t>
            </w:r>
          </w:p>
        </w:tc>
        <w:tc>
          <w:tcPr>
            <w:tcW w:w="1281" w:type="dxa"/>
            <w:gridSpan w:val="4"/>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2258" w:type="dxa"/>
            <w:gridSpan w:val="2"/>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联系电话</w:t>
            </w:r>
          </w:p>
        </w:tc>
        <w:tc>
          <w:tcPr>
            <w:tcW w:w="3827" w:type="dxa"/>
            <w:gridSpan w:val="11"/>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1134" w:type="dxa"/>
            <w:gridSpan w:val="5"/>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邮政编码</w:t>
            </w:r>
          </w:p>
        </w:tc>
        <w:tc>
          <w:tcPr>
            <w:tcW w:w="1281" w:type="dxa"/>
            <w:gridSpan w:val="4"/>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2258" w:type="dxa"/>
            <w:gridSpan w:val="2"/>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联系地址</w:t>
            </w:r>
          </w:p>
        </w:tc>
        <w:tc>
          <w:tcPr>
            <w:tcW w:w="6242" w:type="dxa"/>
            <w:gridSpan w:val="20"/>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500" w:type="dxa"/>
            <w:gridSpan w:val="22"/>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b/>
                <w:color w:val="000000"/>
                <w:kern w:val="0"/>
                <w:sz w:val="20"/>
              </w:rPr>
            </w:pPr>
            <w:r>
              <w:rPr>
                <w:rFonts w:hint="eastAsia"/>
                <w:b/>
                <w:color w:val="000000"/>
                <w:kern w:val="0"/>
                <w:sz w:val="20"/>
              </w:rPr>
              <w:t>资金调拨人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2258" w:type="dxa"/>
            <w:gridSpan w:val="2"/>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姓名</w:t>
            </w:r>
          </w:p>
        </w:tc>
        <w:tc>
          <w:tcPr>
            <w:tcW w:w="1416" w:type="dxa"/>
            <w:gridSpan w:val="2"/>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1310" w:type="dxa"/>
            <w:gridSpan w:val="4"/>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证件类型</w:t>
            </w:r>
          </w:p>
        </w:tc>
        <w:tc>
          <w:tcPr>
            <w:tcW w:w="1101" w:type="dxa"/>
            <w:gridSpan w:val="5"/>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1134" w:type="dxa"/>
            <w:gridSpan w:val="5"/>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证件号码</w:t>
            </w:r>
          </w:p>
        </w:tc>
        <w:tc>
          <w:tcPr>
            <w:tcW w:w="1281" w:type="dxa"/>
            <w:gridSpan w:val="4"/>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2258" w:type="dxa"/>
            <w:gridSpan w:val="2"/>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联系电话</w:t>
            </w:r>
          </w:p>
        </w:tc>
        <w:tc>
          <w:tcPr>
            <w:tcW w:w="3827" w:type="dxa"/>
            <w:gridSpan w:val="11"/>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1134" w:type="dxa"/>
            <w:gridSpan w:val="5"/>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邮政编码</w:t>
            </w:r>
          </w:p>
        </w:tc>
        <w:tc>
          <w:tcPr>
            <w:tcW w:w="1281" w:type="dxa"/>
            <w:gridSpan w:val="4"/>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2258" w:type="dxa"/>
            <w:gridSpan w:val="2"/>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联系地址</w:t>
            </w:r>
          </w:p>
        </w:tc>
        <w:tc>
          <w:tcPr>
            <w:tcW w:w="6242" w:type="dxa"/>
            <w:gridSpan w:val="20"/>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500" w:type="dxa"/>
            <w:gridSpan w:val="22"/>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b/>
                <w:color w:val="000000"/>
                <w:kern w:val="0"/>
                <w:sz w:val="20"/>
              </w:rPr>
            </w:pPr>
            <w:r>
              <w:rPr>
                <w:rFonts w:hint="eastAsia"/>
                <w:b/>
                <w:color w:val="000000"/>
                <w:kern w:val="0"/>
                <w:sz w:val="20"/>
              </w:rPr>
              <w:t>结算单确认人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2258" w:type="dxa"/>
            <w:gridSpan w:val="2"/>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姓名</w:t>
            </w:r>
          </w:p>
        </w:tc>
        <w:tc>
          <w:tcPr>
            <w:tcW w:w="1416" w:type="dxa"/>
            <w:gridSpan w:val="2"/>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1310" w:type="dxa"/>
            <w:gridSpan w:val="4"/>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证件类型</w:t>
            </w:r>
          </w:p>
        </w:tc>
        <w:tc>
          <w:tcPr>
            <w:tcW w:w="1101" w:type="dxa"/>
            <w:gridSpan w:val="5"/>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1134" w:type="dxa"/>
            <w:gridSpan w:val="5"/>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证件号码</w:t>
            </w:r>
          </w:p>
        </w:tc>
        <w:tc>
          <w:tcPr>
            <w:tcW w:w="1281" w:type="dxa"/>
            <w:gridSpan w:val="4"/>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2258" w:type="dxa"/>
            <w:gridSpan w:val="2"/>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联系电话</w:t>
            </w:r>
          </w:p>
        </w:tc>
        <w:tc>
          <w:tcPr>
            <w:tcW w:w="3827" w:type="dxa"/>
            <w:gridSpan w:val="11"/>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1134" w:type="dxa"/>
            <w:gridSpan w:val="5"/>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邮政编码</w:t>
            </w:r>
          </w:p>
        </w:tc>
        <w:tc>
          <w:tcPr>
            <w:tcW w:w="1281" w:type="dxa"/>
            <w:gridSpan w:val="4"/>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2258" w:type="dxa"/>
            <w:gridSpan w:val="2"/>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联系地址</w:t>
            </w:r>
          </w:p>
        </w:tc>
        <w:tc>
          <w:tcPr>
            <w:tcW w:w="6242" w:type="dxa"/>
            <w:gridSpan w:val="20"/>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2258" w:type="dxa"/>
            <w:gridSpan w:val="2"/>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开户营业部</w:t>
            </w:r>
          </w:p>
        </w:tc>
        <w:tc>
          <w:tcPr>
            <w:tcW w:w="3014" w:type="dxa"/>
            <w:gridSpan w:val="9"/>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c>
          <w:tcPr>
            <w:tcW w:w="1301" w:type="dxa"/>
            <w:gridSpan w:val="4"/>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营业部代码</w:t>
            </w:r>
          </w:p>
        </w:tc>
        <w:tc>
          <w:tcPr>
            <w:tcW w:w="1927" w:type="dxa"/>
            <w:gridSpan w:val="7"/>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8500" w:type="dxa"/>
            <w:gridSpan w:val="22"/>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b/>
                <w:color w:val="000000"/>
                <w:kern w:val="0"/>
                <w:sz w:val="20"/>
              </w:rPr>
            </w:pPr>
            <w:r>
              <w:rPr>
                <w:rFonts w:hint="eastAsia"/>
                <w:b/>
                <w:color w:val="000000"/>
                <w:kern w:val="0"/>
                <w:sz w:val="20"/>
              </w:rPr>
              <w:t>托（保）管人信息（若无此内容则无需填写）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4725" w:type="dxa"/>
            <w:gridSpan w:val="7"/>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r>
              <w:rPr>
                <w:rFonts w:hint="eastAsia"/>
                <w:color w:val="000000"/>
                <w:kern w:val="0"/>
                <w:sz w:val="20"/>
              </w:rPr>
              <w:t>托（保）管人名称</w:t>
            </w:r>
          </w:p>
        </w:tc>
        <w:tc>
          <w:tcPr>
            <w:tcW w:w="3775" w:type="dxa"/>
            <w:gridSpan w:val="15"/>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color w:val="000000"/>
                <w:kern w:val="0"/>
                <w:sz w:val="20"/>
              </w:rPr>
            </w:pPr>
          </w:p>
        </w:tc>
      </w:tr>
    </w:tbl>
    <w:p>
      <w:pPr>
        <w:spacing w:line="320" w:lineRule="exact"/>
        <w:ind w:firstLine="412" w:firstLineChars="200"/>
        <w:rPr>
          <w:color w:val="000000"/>
        </w:rPr>
      </w:pPr>
      <w:r>
        <w:rPr>
          <w:rFonts w:hint="eastAsia"/>
          <w:color w:val="000000"/>
        </w:rPr>
        <w:t>注：上海期货交易所简称为“上期所”，郑州商品交易所简称为“郑商所”，大连商品交易所简称为“大商所”，中国金融期货交易所简称为“中金所”，上海国际能源交易中心简称为“能源中心”，广州期货交易所简称为“广期所”。</w:t>
      </w:r>
    </w:p>
    <w:p>
      <w:pPr>
        <w:rPr>
          <w:rFonts w:ascii="黑体" w:hAnsi="黑体" w:eastAsia="黑体"/>
          <w:color w:val="000000"/>
          <w:sz w:val="32"/>
          <w:szCs w:val="32"/>
        </w:rPr>
      </w:pPr>
      <w:r>
        <w:rPr>
          <w:rFonts w:eastAsia="仿宋_GB2312"/>
          <w:color w:val="000000"/>
          <w:sz w:val="28"/>
          <w:szCs w:val="28"/>
        </w:rPr>
        <w:br w:type="page"/>
      </w:r>
      <w:r>
        <w:rPr>
          <w:rFonts w:hint="eastAsia" w:ascii="黑体" w:hAnsi="黑体" w:eastAsia="黑体"/>
          <w:color w:val="000000"/>
          <w:sz w:val="32"/>
          <w:szCs w:val="32"/>
        </w:rPr>
        <w:t>附件</w:t>
      </w:r>
      <w:r>
        <w:rPr>
          <w:rFonts w:ascii="黑体" w:hAnsi="黑体" w:eastAsia="黑体"/>
          <w:color w:val="000000"/>
          <w:sz w:val="32"/>
          <w:szCs w:val="32"/>
        </w:rPr>
        <w:t>1-1</w:t>
      </w:r>
      <w:r>
        <w:rPr>
          <w:rFonts w:hint="eastAsia" w:ascii="黑体" w:hAnsi="黑体" w:eastAsia="黑体"/>
          <w:color w:val="000000"/>
          <w:sz w:val="32"/>
          <w:szCs w:val="32"/>
        </w:rPr>
        <w:t>：</w:t>
      </w:r>
    </w:p>
    <w:p>
      <w:pPr>
        <w:jc w:val="center"/>
        <w:rPr>
          <w:rFonts w:ascii="方正大标宋简体" w:eastAsia="方正大标宋简体"/>
          <w:color w:val="000000"/>
          <w:sz w:val="44"/>
          <w:szCs w:val="44"/>
        </w:rPr>
      </w:pPr>
      <w:r>
        <w:rPr>
          <w:rFonts w:hint="eastAsia" w:ascii="方正大标宋简体" w:eastAsia="方正大标宋简体"/>
          <w:color w:val="000000"/>
          <w:sz w:val="44"/>
          <w:szCs w:val="44"/>
        </w:rPr>
        <w:t>填表说明</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期货公司为特殊单位客户申请交易编码，应当根据《特殊单位客户交易编码申请表》的内容，通过统一开户系统提交申请，并同步上传影像材料。申请表具体填写要求如下：</w:t>
      </w:r>
    </w:p>
    <w:p>
      <w:pPr>
        <w:spacing w:line="560" w:lineRule="exact"/>
        <w:ind w:firstLine="632" w:firstLineChars="200"/>
        <w:rPr>
          <w:rFonts w:eastAsia="仿宋_GB2312"/>
          <w:color w:val="000000"/>
          <w:sz w:val="32"/>
          <w:szCs w:val="32"/>
        </w:rPr>
      </w:pPr>
      <w:r>
        <w:rPr>
          <w:rFonts w:eastAsia="仿宋_GB2312"/>
          <w:color w:val="000000"/>
          <w:sz w:val="32"/>
          <w:szCs w:val="32"/>
        </w:rPr>
        <w:t>1.特殊单位客户名称：特殊单位客户机构全称，与该客户</w:t>
      </w:r>
      <w:r>
        <w:rPr>
          <w:rFonts w:eastAsia="仿宋_GB2312"/>
          <w:sz w:val="32"/>
          <w:szCs w:val="32"/>
        </w:rPr>
        <w:t>营业执照</w:t>
      </w:r>
      <w:r>
        <w:rPr>
          <w:rFonts w:eastAsia="仿宋_GB2312"/>
          <w:color w:val="000000"/>
          <w:sz w:val="32"/>
          <w:szCs w:val="32"/>
        </w:rPr>
        <w:t>上的单位名称一致，合格境外投资者与</w:t>
      </w:r>
      <w:bookmarkStart w:id="2" w:name="OLE_LINK1"/>
      <w:bookmarkStart w:id="3" w:name="OLE_LINK2"/>
      <w:r>
        <w:rPr>
          <w:rFonts w:eastAsia="仿宋_GB2312"/>
          <w:color w:val="000000"/>
          <w:sz w:val="32"/>
          <w:szCs w:val="32"/>
        </w:rPr>
        <w:t>特殊机构代码赋码通知单</w:t>
      </w:r>
      <w:bookmarkEnd w:id="2"/>
      <w:bookmarkEnd w:id="3"/>
      <w:r>
        <w:rPr>
          <w:rFonts w:eastAsia="仿宋_GB2312"/>
          <w:color w:val="000000"/>
          <w:sz w:val="32"/>
          <w:szCs w:val="32"/>
        </w:rPr>
        <w:t>上记载的名称一致。MOM产品资产单元开户填写MOM产品管理人全称。保险公司委托保险资产管理机构参与衍生品交易的，填写保险资产管理机构的全称。基本养老保险基金、年金基金</w:t>
      </w:r>
      <w:r>
        <w:rPr>
          <w:rFonts w:hint="eastAsia" w:eastAsia="仿宋_GB2312"/>
          <w:color w:val="000000"/>
          <w:sz w:val="32"/>
          <w:szCs w:val="32"/>
        </w:rPr>
        <w:t>、划转充实社保基金国有股权及现金收益由社保基金会委托投资的，</w:t>
      </w:r>
      <w:r>
        <w:rPr>
          <w:rFonts w:eastAsia="仿宋_GB2312"/>
          <w:color w:val="000000"/>
          <w:sz w:val="32"/>
          <w:szCs w:val="32"/>
        </w:rPr>
        <w:t>填写投资管理人全称。</w:t>
      </w:r>
    </w:p>
    <w:p>
      <w:pPr>
        <w:spacing w:line="560" w:lineRule="exact"/>
        <w:ind w:firstLine="632" w:firstLineChars="200"/>
        <w:rPr>
          <w:rFonts w:eastAsia="仿宋_GB2312"/>
          <w:color w:val="000000"/>
          <w:sz w:val="32"/>
          <w:szCs w:val="32"/>
        </w:rPr>
      </w:pPr>
      <w:r>
        <w:rPr>
          <w:rFonts w:eastAsia="仿宋_GB2312"/>
          <w:color w:val="000000"/>
          <w:sz w:val="32"/>
          <w:szCs w:val="32"/>
        </w:rPr>
        <w:t>2.特殊单位客户英文全称：每个单词的首字母需大写。</w:t>
      </w:r>
    </w:p>
    <w:p>
      <w:pPr>
        <w:spacing w:line="560" w:lineRule="exact"/>
        <w:ind w:firstLine="632" w:firstLineChars="200"/>
        <w:rPr>
          <w:rFonts w:eastAsia="仿宋_GB2312"/>
          <w:color w:val="000000"/>
          <w:sz w:val="32"/>
          <w:szCs w:val="32"/>
        </w:rPr>
      </w:pPr>
      <w:r>
        <w:rPr>
          <w:rFonts w:eastAsia="仿宋_GB2312"/>
          <w:color w:val="000000"/>
          <w:sz w:val="32"/>
          <w:szCs w:val="32"/>
        </w:rPr>
        <w:t>3.法定代表人或负责人</w:t>
      </w:r>
    </w:p>
    <w:p>
      <w:pPr>
        <w:spacing w:line="560" w:lineRule="exact"/>
        <w:ind w:firstLine="632" w:firstLineChars="200"/>
        <w:rPr>
          <w:rFonts w:ascii="仿宋_GB2312" w:eastAsia="仿宋_GB2312"/>
          <w:color w:val="000000"/>
          <w:sz w:val="32"/>
          <w:szCs w:val="32"/>
        </w:rPr>
      </w:pPr>
      <w:r>
        <w:rPr>
          <w:rFonts w:eastAsia="仿宋_GB2312"/>
          <w:color w:val="000000"/>
          <w:sz w:val="32"/>
          <w:szCs w:val="32"/>
        </w:rPr>
        <w:t>（1）</w:t>
      </w:r>
      <w:r>
        <w:rPr>
          <w:rFonts w:hint="eastAsia" w:ascii="仿宋_GB2312" w:eastAsia="仿宋_GB2312"/>
          <w:color w:val="000000"/>
          <w:sz w:val="32"/>
          <w:szCs w:val="32"/>
        </w:rPr>
        <w:t>姓名：与该客户营业执照记载一致，合格境外投资者按照实际情况填写。</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w:t>
      </w:r>
      <w:r>
        <w:rPr>
          <w:rFonts w:eastAsia="仿宋_GB2312"/>
          <w:color w:val="000000"/>
          <w:sz w:val="32"/>
          <w:szCs w:val="32"/>
        </w:rPr>
        <w:t>2</w:t>
      </w:r>
      <w:r>
        <w:rPr>
          <w:rFonts w:hint="eastAsia" w:ascii="仿宋_GB2312" w:eastAsia="仿宋_GB2312"/>
          <w:color w:val="000000"/>
          <w:sz w:val="32"/>
          <w:szCs w:val="32"/>
        </w:rPr>
        <w:t>）联系电话：应当填写“国家代码”—“区号”—“电话号码”。如填写固定电话，“区号”应填写地区区号；如填写手机号码，“区号”应填写“</w:t>
      </w:r>
      <w:r>
        <w:rPr>
          <w:rFonts w:eastAsia="仿宋_GB2312"/>
          <w:color w:val="000000"/>
          <w:sz w:val="32"/>
          <w:szCs w:val="32"/>
        </w:rPr>
        <w:t>0</w:t>
      </w:r>
      <w:r>
        <w:rPr>
          <w:rFonts w:hint="eastAsia" w:ascii="仿宋_GB2312" w:eastAsia="仿宋_GB2312"/>
          <w:color w:val="000000"/>
          <w:sz w:val="32"/>
          <w:szCs w:val="32"/>
        </w:rPr>
        <w:t>”。此外，该项目可以使用逗号分割，录入多个联系号码，例如手机号码等。</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w:t>
      </w:r>
      <w:r>
        <w:rPr>
          <w:rFonts w:eastAsia="仿宋_GB2312"/>
          <w:color w:val="000000"/>
          <w:sz w:val="32"/>
          <w:szCs w:val="32"/>
        </w:rPr>
        <w:t>3</w:t>
      </w:r>
      <w:r>
        <w:rPr>
          <w:rFonts w:hint="eastAsia" w:ascii="仿宋_GB2312" w:eastAsia="仿宋_GB2312"/>
          <w:color w:val="000000"/>
          <w:sz w:val="32"/>
          <w:szCs w:val="32"/>
        </w:rPr>
        <w:t>）证件类型：中华人民共和国居民身份证（以下简称居民身份证）、护照、台湾居民来往大陆通行证、港澳居民来往内地通行证、港澳永久性居民身份证、外国人永久居留身份证（以下简称永居证）、港澳台居民居住证、驾照、当地纳税证件、当地社保证件、当地身份证、其他证件。该项目为选项式。</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w:t>
      </w:r>
      <w:r>
        <w:rPr>
          <w:rFonts w:eastAsia="仿宋_GB2312"/>
          <w:color w:val="000000"/>
          <w:sz w:val="32"/>
          <w:szCs w:val="32"/>
        </w:rPr>
        <w:t>4</w:t>
      </w:r>
      <w:r>
        <w:rPr>
          <w:rFonts w:hint="eastAsia" w:ascii="仿宋_GB2312" w:eastAsia="仿宋_GB2312"/>
          <w:color w:val="000000"/>
          <w:sz w:val="32"/>
          <w:szCs w:val="32"/>
        </w:rPr>
        <w:t>）证件号码：与证件记载一致。</w:t>
      </w:r>
    </w:p>
    <w:p>
      <w:pPr>
        <w:spacing w:line="560" w:lineRule="exact"/>
        <w:ind w:firstLine="632" w:firstLineChars="200"/>
        <w:rPr>
          <w:rFonts w:ascii="仿宋_GB2312" w:eastAsia="仿宋_GB2312"/>
          <w:sz w:val="32"/>
          <w:szCs w:val="32"/>
        </w:rPr>
      </w:pPr>
      <w:r>
        <w:rPr>
          <w:rFonts w:eastAsia="仿宋_GB2312"/>
          <w:color w:val="000000"/>
          <w:sz w:val="32"/>
          <w:szCs w:val="32"/>
        </w:rPr>
        <w:t>4.</w:t>
      </w:r>
      <w:r>
        <w:rPr>
          <w:rFonts w:hint="eastAsia" w:ascii="仿宋_GB2312" w:eastAsia="仿宋_GB2312"/>
          <w:sz w:val="32"/>
          <w:szCs w:val="32"/>
        </w:rPr>
        <w:t>统一社会信用代码：</w:t>
      </w:r>
      <w:r>
        <w:rPr>
          <w:rFonts w:hint="eastAsia" w:ascii="仿宋_GB2312" w:eastAsia="仿宋_GB2312"/>
          <w:color w:val="000000"/>
          <w:sz w:val="32"/>
          <w:szCs w:val="32"/>
        </w:rPr>
        <w:t>与该客户</w:t>
      </w:r>
      <w:r>
        <w:rPr>
          <w:rFonts w:hint="eastAsia" w:ascii="仿宋_GB2312" w:eastAsia="仿宋_GB2312"/>
          <w:sz w:val="32"/>
          <w:szCs w:val="32"/>
        </w:rPr>
        <w:t>的营业执照记载一致。</w:t>
      </w:r>
      <w:r>
        <w:rPr>
          <w:rFonts w:hint="eastAsia" w:ascii="仿宋_GB2312" w:eastAsia="仿宋_GB2312"/>
          <w:color w:val="000000"/>
          <w:sz w:val="32"/>
          <w:szCs w:val="32"/>
        </w:rPr>
        <w:t>合格境外投资者填写特殊机构代码。特殊机构代码根据国家外汇管理局颁发的特殊机构代码赋码通知单填写。</w:t>
      </w:r>
    </w:p>
    <w:p>
      <w:pPr>
        <w:spacing w:line="560" w:lineRule="exact"/>
        <w:ind w:firstLine="632" w:firstLineChars="200"/>
        <w:rPr>
          <w:rFonts w:ascii="仿宋_GB2312" w:eastAsia="仿宋_GB2312"/>
          <w:color w:val="000000"/>
          <w:sz w:val="32"/>
          <w:szCs w:val="32"/>
        </w:rPr>
      </w:pPr>
      <w:bookmarkStart w:id="4" w:name="OLE_LINK10"/>
      <w:bookmarkStart w:id="5" w:name="OLE_LINK9"/>
      <w:r>
        <w:rPr>
          <w:rFonts w:eastAsia="仿宋_GB2312"/>
          <w:color w:val="000000"/>
          <w:sz w:val="32"/>
          <w:szCs w:val="32"/>
        </w:rPr>
        <w:t>5.</w:t>
      </w:r>
      <w:bookmarkStart w:id="6" w:name="OLE_LINK3"/>
      <w:r>
        <w:rPr>
          <w:rFonts w:hint="eastAsia" w:ascii="仿宋_GB2312" w:eastAsia="仿宋_GB2312"/>
          <w:color w:val="000000"/>
          <w:sz w:val="32"/>
          <w:szCs w:val="32"/>
        </w:rPr>
        <w:t>附加码：按照下述要求如实填写，不得随意增减字符、字母及数字。示例仅作格式参考，不作为填写依据。</w:t>
      </w:r>
    </w:p>
    <w:bookmarkEnd w:id="4"/>
    <w:bookmarkEnd w:id="5"/>
    <w:bookmarkEnd w:id="6"/>
    <w:p>
      <w:pPr>
        <w:spacing w:line="560" w:lineRule="exact"/>
        <w:ind w:firstLine="632" w:firstLineChars="200"/>
        <w:rPr>
          <w:rFonts w:ascii="仿宋_GB2312" w:eastAsia="仿宋_GB2312"/>
          <w:color w:val="000000"/>
          <w:sz w:val="32"/>
          <w:szCs w:val="32"/>
        </w:rPr>
      </w:pPr>
      <w:r>
        <w:rPr>
          <w:rFonts w:hint="eastAsia" w:ascii="仿宋_GB2312" w:eastAsia="仿宋_GB2312"/>
          <w:b/>
          <w:color w:val="000000"/>
          <w:sz w:val="32"/>
          <w:szCs w:val="32"/>
        </w:rPr>
        <w:t>证券公司：</w:t>
      </w:r>
      <w:r>
        <w:rPr>
          <w:rFonts w:hint="eastAsia" w:ascii="仿宋_GB2312" w:eastAsia="仿宋_GB2312"/>
          <w:color w:val="000000"/>
          <w:sz w:val="32"/>
          <w:szCs w:val="32"/>
        </w:rPr>
        <w:t>（</w:t>
      </w:r>
      <w:r>
        <w:rPr>
          <w:rFonts w:eastAsia="仿宋_GB2312"/>
          <w:color w:val="000000"/>
          <w:sz w:val="32"/>
          <w:szCs w:val="32"/>
        </w:rPr>
        <w:t>1</w:t>
      </w:r>
      <w:r>
        <w:rPr>
          <w:rFonts w:hint="eastAsia" w:ascii="仿宋_GB2312" w:eastAsia="仿宋_GB2312"/>
          <w:color w:val="000000"/>
          <w:sz w:val="32"/>
          <w:szCs w:val="32"/>
        </w:rPr>
        <w:t>）证券公司自营：以公司名义申请开立交易编码的，为字母“</w:t>
      </w:r>
      <w:r>
        <w:rPr>
          <w:rFonts w:eastAsia="仿宋_GB2312"/>
          <w:color w:val="000000"/>
          <w:sz w:val="32"/>
          <w:szCs w:val="32"/>
        </w:rPr>
        <w:t>S</w:t>
      </w:r>
      <w:r>
        <w:rPr>
          <w:rFonts w:hint="eastAsia" w:ascii="仿宋_GB2312" w:eastAsia="仿宋_GB2312"/>
          <w:color w:val="000000"/>
          <w:sz w:val="32"/>
          <w:szCs w:val="32"/>
        </w:rPr>
        <w:t>”加《经营证券期货业务许可证》中记载的统一社会信用代码，例如：</w:t>
      </w:r>
      <w:r>
        <w:rPr>
          <w:rFonts w:eastAsia="仿宋_GB2312"/>
          <w:color w:val="000000"/>
          <w:sz w:val="32"/>
          <w:szCs w:val="32"/>
        </w:rPr>
        <w:t>S913100001000200001</w:t>
      </w:r>
      <w:r>
        <w:rPr>
          <w:rFonts w:hint="eastAsia" w:ascii="仿宋_GB2312" w:eastAsia="仿宋_GB2312"/>
          <w:color w:val="000000"/>
          <w:sz w:val="32"/>
          <w:szCs w:val="32"/>
        </w:rPr>
        <w:t>；以其从事自营业务的部门或者团队名义申请开立交易编码的，为字母“</w:t>
      </w:r>
      <w:r>
        <w:rPr>
          <w:rFonts w:eastAsia="仿宋_GB2312"/>
          <w:color w:val="000000"/>
          <w:sz w:val="32"/>
          <w:szCs w:val="32"/>
        </w:rPr>
        <w:t>S</w:t>
      </w:r>
      <w:r>
        <w:rPr>
          <w:rFonts w:hint="eastAsia" w:ascii="仿宋_GB2312" w:eastAsia="仿宋_GB2312"/>
          <w:color w:val="000000"/>
          <w:sz w:val="32"/>
          <w:szCs w:val="32"/>
        </w:rPr>
        <w:t>”加“《经营证券期货业务许可证》中记载的统一社会信用代码-部门/团队编号”。“部门/团队编号”按升序从</w:t>
      </w:r>
      <w:r>
        <w:rPr>
          <w:rFonts w:eastAsia="仿宋_GB2312"/>
          <w:color w:val="000000"/>
          <w:sz w:val="32"/>
          <w:szCs w:val="32"/>
        </w:rPr>
        <w:t>1</w:t>
      </w:r>
      <w:r>
        <w:rPr>
          <w:rFonts w:hint="eastAsia" w:ascii="仿宋_GB2312" w:eastAsia="仿宋_GB2312"/>
          <w:color w:val="000000"/>
          <w:sz w:val="32"/>
          <w:szCs w:val="32"/>
        </w:rPr>
        <w:t>开始（部门/团队编号说明见附件</w:t>
      </w:r>
      <w:r>
        <w:rPr>
          <w:rFonts w:eastAsia="仿宋_GB2312"/>
          <w:color w:val="000000"/>
          <w:sz w:val="32"/>
          <w:szCs w:val="32"/>
        </w:rPr>
        <w:t>2</w:t>
      </w:r>
      <w:r>
        <w:rPr>
          <w:rFonts w:hint="eastAsia" w:ascii="仿宋_GB2312" w:eastAsia="仿宋_GB2312"/>
          <w:color w:val="000000"/>
          <w:sz w:val="32"/>
          <w:szCs w:val="32"/>
        </w:rPr>
        <w:t>-</w:t>
      </w:r>
      <w:r>
        <w:rPr>
          <w:rFonts w:eastAsia="仿宋_GB2312"/>
          <w:color w:val="000000"/>
          <w:sz w:val="32"/>
          <w:szCs w:val="32"/>
        </w:rPr>
        <w:t>1</w:t>
      </w:r>
      <w:r>
        <w:rPr>
          <w:rFonts w:hint="eastAsia" w:ascii="仿宋_GB2312" w:eastAsia="仿宋_GB2312"/>
          <w:color w:val="000000"/>
          <w:sz w:val="32"/>
          <w:szCs w:val="32"/>
        </w:rPr>
        <w:t>），例如：</w:t>
      </w:r>
      <w:r>
        <w:rPr>
          <w:rFonts w:eastAsia="仿宋_GB2312"/>
          <w:color w:val="000000"/>
          <w:sz w:val="32"/>
          <w:szCs w:val="32"/>
        </w:rPr>
        <w:t>S913100001000200001</w:t>
      </w:r>
      <w:r>
        <w:rPr>
          <w:rFonts w:hint="eastAsia" w:ascii="仿宋_GB2312" w:eastAsia="仿宋_GB2312"/>
          <w:color w:val="000000"/>
          <w:sz w:val="32"/>
          <w:szCs w:val="32"/>
        </w:rPr>
        <w:t>-</w:t>
      </w:r>
      <w:r>
        <w:rPr>
          <w:rFonts w:eastAsia="仿宋_GB2312"/>
          <w:color w:val="000000"/>
          <w:sz w:val="32"/>
          <w:szCs w:val="32"/>
        </w:rPr>
        <w:t>1</w:t>
      </w:r>
      <w:r>
        <w:rPr>
          <w:rFonts w:hint="eastAsia" w:ascii="仿宋_GB2312" w:eastAsia="仿宋_GB2312"/>
          <w:color w:val="000000"/>
          <w:sz w:val="32"/>
          <w:szCs w:val="32"/>
        </w:rPr>
        <w:t>。</w:t>
      </w:r>
    </w:p>
    <w:p>
      <w:pPr>
        <w:wordWrap w:val="0"/>
        <w:spacing w:line="560" w:lineRule="exact"/>
        <w:ind w:firstLine="632" w:firstLineChars="200"/>
        <w:jc w:val="left"/>
        <w:rPr>
          <w:rFonts w:ascii="仿宋_GB2312" w:eastAsia="仿宋_GB2312"/>
          <w:color w:val="000000"/>
          <w:sz w:val="32"/>
          <w:szCs w:val="32"/>
        </w:rPr>
      </w:pPr>
      <w:r>
        <w:rPr>
          <w:rFonts w:hint="eastAsia" w:ascii="仿宋_GB2312" w:eastAsia="仿宋_GB2312"/>
          <w:color w:val="000000"/>
          <w:sz w:val="32"/>
          <w:szCs w:val="32"/>
        </w:rPr>
        <w:t>（</w:t>
      </w:r>
      <w:r>
        <w:rPr>
          <w:rFonts w:eastAsia="仿宋_GB2312"/>
          <w:color w:val="000000"/>
          <w:sz w:val="32"/>
          <w:szCs w:val="32"/>
        </w:rPr>
        <w:t>2</w:t>
      </w:r>
      <w:r>
        <w:rPr>
          <w:rFonts w:hint="eastAsia" w:ascii="仿宋_GB2312" w:eastAsia="仿宋_GB2312"/>
          <w:color w:val="000000"/>
          <w:sz w:val="32"/>
          <w:szCs w:val="32"/>
        </w:rPr>
        <w:t>）证券公司及其子公司集合资产管理计划：字母“</w:t>
      </w:r>
      <w:r>
        <w:rPr>
          <w:rFonts w:eastAsia="仿宋_GB2312"/>
          <w:color w:val="000000"/>
          <w:sz w:val="32"/>
          <w:szCs w:val="32"/>
        </w:rPr>
        <w:t>S</w:t>
      </w:r>
      <w:r>
        <w:rPr>
          <w:rFonts w:hint="eastAsia" w:ascii="仿宋_GB2312" w:eastAsia="仿宋_GB2312"/>
          <w:color w:val="000000"/>
          <w:sz w:val="32"/>
          <w:szCs w:val="32"/>
        </w:rPr>
        <w:t>”加资产管理计划的银行托管账号，例如：</w:t>
      </w:r>
      <w:r>
        <w:rPr>
          <w:rFonts w:eastAsia="仿宋_GB2312"/>
          <w:color w:val="000000"/>
          <w:sz w:val="32"/>
          <w:szCs w:val="32"/>
        </w:rPr>
        <w:t>S810000000000029</w:t>
      </w:r>
      <w:r>
        <w:rPr>
          <w:rFonts w:hint="eastAsia" w:ascii="仿宋_GB2312" w:eastAsia="仿宋_GB2312"/>
          <w:color w:val="000000"/>
          <w:sz w:val="32"/>
          <w:szCs w:val="32"/>
        </w:rPr>
        <w:t>。以</w:t>
      </w:r>
      <w:r>
        <w:rPr>
          <w:rFonts w:eastAsia="仿宋_GB2312"/>
          <w:color w:val="000000"/>
          <w:sz w:val="32"/>
          <w:szCs w:val="32"/>
        </w:rPr>
        <w:t>MOM</w:t>
      </w:r>
      <w:r>
        <w:rPr>
          <w:rFonts w:hint="eastAsia" w:ascii="仿宋_GB2312" w:eastAsia="仿宋_GB2312"/>
          <w:color w:val="000000"/>
          <w:sz w:val="32"/>
          <w:szCs w:val="32"/>
        </w:rPr>
        <w:t>产品资产单元申请开立交易编码的，为字母“</w:t>
      </w:r>
      <w:r>
        <w:rPr>
          <w:rFonts w:eastAsia="仿宋_GB2312"/>
          <w:color w:val="000000"/>
          <w:sz w:val="32"/>
          <w:szCs w:val="32"/>
        </w:rPr>
        <w:t>S</w:t>
      </w:r>
      <w:r>
        <w:rPr>
          <w:rFonts w:hint="eastAsia" w:ascii="仿宋_GB2312" w:eastAsia="仿宋_GB2312"/>
          <w:color w:val="000000"/>
          <w:sz w:val="32"/>
          <w:szCs w:val="32"/>
        </w:rPr>
        <w:t>”加</w:t>
      </w:r>
      <w:r>
        <w:rPr>
          <w:rFonts w:eastAsia="仿宋_GB2312"/>
          <w:color w:val="000000"/>
          <w:sz w:val="32"/>
          <w:szCs w:val="32"/>
        </w:rPr>
        <w:t>MOM</w:t>
      </w:r>
      <w:r>
        <w:rPr>
          <w:rFonts w:hint="eastAsia" w:ascii="仿宋_GB2312" w:eastAsia="仿宋_GB2312"/>
          <w:color w:val="000000"/>
          <w:sz w:val="32"/>
          <w:szCs w:val="32"/>
        </w:rPr>
        <w:t>产品的银行托管账号和该</w:t>
      </w:r>
      <w:r>
        <w:rPr>
          <w:rFonts w:hint="eastAsia" w:ascii="仿宋_GB2312" w:eastAsia="仿宋_GB2312"/>
          <w:sz w:val="32"/>
          <w:szCs w:val="32"/>
        </w:rPr>
        <w:t>资产单元投资顾问的有效身份证明文件号码，且中间用“</w:t>
      </w:r>
      <w:r>
        <w:rPr>
          <w:rFonts w:eastAsia="仿宋_GB2312"/>
          <w:color w:val="000000"/>
          <w:sz w:val="32"/>
          <w:szCs w:val="32"/>
        </w:rPr>
        <w:t>MOM</w:t>
      </w:r>
      <w:r>
        <w:rPr>
          <w:rFonts w:hint="eastAsia" w:ascii="仿宋_GB2312" w:eastAsia="仿宋_GB2312"/>
          <w:sz w:val="32"/>
          <w:szCs w:val="32"/>
        </w:rPr>
        <w:t>”分隔，例如：</w:t>
      </w:r>
      <w:r>
        <w:rPr>
          <w:rFonts w:eastAsia="仿宋_GB2312"/>
          <w:color w:val="000000"/>
          <w:sz w:val="32"/>
          <w:szCs w:val="32"/>
        </w:rPr>
        <w:t>S810000000000029MOM913100001000200001</w:t>
      </w:r>
      <w:r>
        <w:rPr>
          <w:rFonts w:hint="eastAsia" w:ascii="仿宋_GB2312" w:eastAsia="仿宋_GB2312"/>
          <w:color w:val="000000"/>
          <w:sz w:val="32"/>
          <w:szCs w:val="32"/>
        </w:rPr>
        <w:t>。</w:t>
      </w:r>
    </w:p>
    <w:p>
      <w:pPr>
        <w:spacing w:line="560" w:lineRule="exact"/>
        <w:ind w:firstLine="632" w:firstLineChars="200"/>
        <w:rPr>
          <w:rFonts w:ascii="仿宋_GB2312"/>
          <w:sz w:val="32"/>
        </w:rPr>
      </w:pPr>
      <w:r>
        <w:rPr>
          <w:rFonts w:hint="eastAsia" w:ascii="仿宋_GB2312" w:eastAsia="仿宋_GB2312"/>
          <w:color w:val="000000"/>
          <w:sz w:val="32"/>
          <w:szCs w:val="32"/>
        </w:rPr>
        <w:t>（</w:t>
      </w:r>
      <w:r>
        <w:rPr>
          <w:rFonts w:eastAsia="仿宋_GB2312"/>
          <w:color w:val="000000"/>
          <w:sz w:val="32"/>
          <w:szCs w:val="32"/>
        </w:rPr>
        <w:t>3</w:t>
      </w:r>
      <w:r>
        <w:rPr>
          <w:rFonts w:hint="eastAsia" w:ascii="仿宋_GB2312" w:eastAsia="仿宋_GB2312"/>
          <w:color w:val="000000"/>
          <w:sz w:val="32"/>
          <w:szCs w:val="32"/>
        </w:rPr>
        <w:t>）证券公司及其子公司单一资产管理计划：字母“</w:t>
      </w:r>
      <w:r>
        <w:rPr>
          <w:rFonts w:eastAsia="仿宋_GB2312"/>
          <w:color w:val="000000"/>
          <w:sz w:val="32"/>
          <w:szCs w:val="32"/>
        </w:rPr>
        <w:t>S</w:t>
      </w:r>
      <w:r>
        <w:rPr>
          <w:rFonts w:hint="eastAsia" w:ascii="仿宋_GB2312" w:eastAsia="仿宋_GB2312"/>
          <w:color w:val="000000"/>
          <w:sz w:val="32"/>
          <w:szCs w:val="32"/>
        </w:rPr>
        <w:t>”加基金业协会提供的资产管理计划备案证明文件中的产品编码,例如：</w:t>
      </w:r>
      <w:r>
        <w:rPr>
          <w:rFonts w:eastAsia="仿宋_GB2312"/>
          <w:sz w:val="32"/>
          <w:szCs w:val="32"/>
        </w:rPr>
        <w:t>SSJK001</w:t>
      </w:r>
      <w:r>
        <w:rPr>
          <w:rFonts w:hint="eastAsia" w:ascii="仿宋_GB2312" w:eastAsia="仿宋_GB2312"/>
          <w:color w:val="000000"/>
          <w:sz w:val="32"/>
          <w:szCs w:val="32"/>
        </w:rPr>
        <w:t>。以</w:t>
      </w:r>
      <w:r>
        <w:rPr>
          <w:rFonts w:eastAsia="仿宋_GB2312"/>
          <w:color w:val="000000"/>
          <w:sz w:val="32"/>
          <w:szCs w:val="32"/>
        </w:rPr>
        <w:t>MOM</w:t>
      </w:r>
      <w:r>
        <w:rPr>
          <w:rFonts w:hint="eastAsia" w:ascii="仿宋_GB2312" w:eastAsia="仿宋_GB2312"/>
          <w:color w:val="000000"/>
          <w:sz w:val="32"/>
          <w:szCs w:val="32"/>
        </w:rPr>
        <w:t>产品资产单元申请开立交易编码的，为字母“</w:t>
      </w:r>
      <w:r>
        <w:rPr>
          <w:rFonts w:eastAsia="仿宋_GB2312"/>
          <w:color w:val="000000"/>
          <w:sz w:val="32"/>
          <w:szCs w:val="32"/>
        </w:rPr>
        <w:t>S</w:t>
      </w:r>
      <w:r>
        <w:rPr>
          <w:rFonts w:hint="eastAsia" w:ascii="仿宋_GB2312" w:eastAsia="仿宋_GB2312"/>
          <w:color w:val="000000"/>
          <w:sz w:val="32"/>
          <w:szCs w:val="32"/>
        </w:rPr>
        <w:t>”加基金业协会提供的资产管理计划备案证明文件中的产品编码和该</w:t>
      </w:r>
      <w:r>
        <w:rPr>
          <w:rFonts w:hint="eastAsia" w:ascii="仿宋_GB2312" w:eastAsia="仿宋_GB2312"/>
          <w:sz w:val="32"/>
          <w:szCs w:val="32"/>
        </w:rPr>
        <w:t>资产单元投资顾问的有效身份证明文件号码，且中间用“</w:t>
      </w:r>
      <w:r>
        <w:rPr>
          <w:rFonts w:eastAsia="仿宋_GB2312"/>
          <w:sz w:val="32"/>
          <w:szCs w:val="32"/>
        </w:rPr>
        <w:t>MOM</w:t>
      </w:r>
      <w:r>
        <w:rPr>
          <w:rFonts w:hint="eastAsia" w:ascii="仿宋_GB2312" w:eastAsia="仿宋_GB2312"/>
          <w:sz w:val="32"/>
          <w:szCs w:val="32"/>
        </w:rPr>
        <w:t>”分隔，例如：</w:t>
      </w:r>
      <w:r>
        <w:rPr>
          <w:rFonts w:eastAsia="仿宋_GB2312"/>
          <w:sz w:val="32"/>
          <w:szCs w:val="32"/>
        </w:rPr>
        <w:t>SSJK001MOM</w:t>
      </w:r>
      <w:r>
        <w:rPr>
          <w:rFonts w:eastAsia="仿宋_GB2312"/>
          <w:color w:val="000000"/>
          <w:sz w:val="32"/>
          <w:szCs w:val="32"/>
        </w:rPr>
        <w:t>913100001000200001</w:t>
      </w:r>
      <w:r>
        <w:rPr>
          <w:rFonts w:hint="eastAsia" w:ascii="仿宋_GB2312" w:eastAsia="仿宋_GB2312"/>
          <w:color w:val="000000"/>
          <w:sz w:val="32"/>
          <w:szCs w:val="32"/>
        </w:rPr>
        <w:t>。</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w:t>
      </w:r>
      <w:r>
        <w:rPr>
          <w:rFonts w:eastAsia="仿宋_GB2312"/>
          <w:color w:val="000000"/>
          <w:sz w:val="32"/>
          <w:szCs w:val="32"/>
        </w:rPr>
        <w:t>4</w:t>
      </w:r>
      <w:r>
        <w:rPr>
          <w:rFonts w:hint="eastAsia" w:ascii="仿宋_GB2312" w:eastAsia="仿宋_GB2312"/>
          <w:color w:val="000000"/>
          <w:sz w:val="32"/>
          <w:szCs w:val="32"/>
        </w:rPr>
        <w:t>）证券公司及其子公司证券投资基金：字母“</w:t>
      </w:r>
      <w:r>
        <w:rPr>
          <w:rFonts w:ascii="仿宋_GB2312" w:eastAsia="仿宋_GB2312"/>
          <w:color w:val="000000"/>
          <w:sz w:val="32"/>
          <w:szCs w:val="32"/>
        </w:rPr>
        <w:t>S</w:t>
      </w:r>
      <w:r>
        <w:rPr>
          <w:rFonts w:hint="eastAsia" w:ascii="仿宋_GB2312" w:eastAsia="仿宋_GB2312"/>
          <w:color w:val="000000"/>
          <w:sz w:val="32"/>
          <w:szCs w:val="32"/>
        </w:rPr>
        <w:t>”加“机构司备案确认函文号（基金成立备案函〔</w:t>
      </w:r>
      <w:r>
        <w:rPr>
          <w:rFonts w:eastAsia="仿宋_GB2312"/>
          <w:color w:val="000000"/>
          <w:sz w:val="32"/>
          <w:szCs w:val="32"/>
        </w:rPr>
        <w:t>20</w:t>
      </w:r>
      <w:r>
        <w:rPr>
          <w:rFonts w:hint="eastAsia" w:ascii="仿宋_GB2312" w:eastAsia="仿宋_GB2312"/>
          <w:color w:val="000000"/>
          <w:sz w:val="32"/>
          <w:szCs w:val="32"/>
        </w:rPr>
        <w:t>**〕**号）”中数字部分；如果一份中国证监会批文中涉及多个产品，以文件中批复或备案对象顺序</w:t>
      </w:r>
      <w:r>
        <w:rPr>
          <w:rFonts w:eastAsia="仿宋_GB2312"/>
          <w:color w:val="000000"/>
          <w:sz w:val="32"/>
          <w:szCs w:val="32"/>
        </w:rPr>
        <w:t>1、2、3</w:t>
      </w:r>
      <w:r>
        <w:rPr>
          <w:rFonts w:hint="eastAsia" w:ascii="仿宋_GB2312" w:eastAsia="仿宋_GB2312"/>
          <w:color w:val="000000"/>
          <w:sz w:val="32"/>
          <w:szCs w:val="32"/>
        </w:rPr>
        <w:t>、…按序取值，在附加码后增加相应编号，如“-</w:t>
      </w:r>
      <w:r>
        <w:rPr>
          <w:rFonts w:eastAsia="仿宋_GB2312"/>
          <w:color w:val="000000"/>
          <w:sz w:val="32"/>
          <w:szCs w:val="32"/>
        </w:rPr>
        <w:t>1</w:t>
      </w:r>
      <w:r>
        <w:rPr>
          <w:rFonts w:hint="eastAsia" w:ascii="仿宋_GB2312" w:eastAsia="仿宋_GB2312"/>
          <w:color w:val="000000"/>
          <w:sz w:val="32"/>
          <w:szCs w:val="32"/>
        </w:rPr>
        <w:t>”、“-</w:t>
      </w:r>
      <w:r>
        <w:rPr>
          <w:rFonts w:eastAsia="仿宋_GB2312"/>
          <w:color w:val="000000"/>
          <w:sz w:val="32"/>
          <w:szCs w:val="32"/>
        </w:rPr>
        <w:t>2</w:t>
      </w:r>
      <w:r>
        <w:rPr>
          <w:rFonts w:hint="eastAsia" w:ascii="仿宋_GB2312" w:eastAsia="仿宋_GB2312"/>
          <w:color w:val="000000"/>
          <w:sz w:val="32"/>
          <w:szCs w:val="32"/>
        </w:rPr>
        <w:t>”等。例如：</w:t>
      </w:r>
      <w:r>
        <w:rPr>
          <w:rFonts w:eastAsia="仿宋_GB2312"/>
          <w:color w:val="000000"/>
          <w:sz w:val="32"/>
          <w:szCs w:val="32"/>
        </w:rPr>
        <w:t>S2011456</w:t>
      </w:r>
      <w:r>
        <w:rPr>
          <w:rFonts w:hint="eastAsia" w:ascii="仿宋_GB2312" w:eastAsia="仿宋_GB2312"/>
          <w:color w:val="000000"/>
          <w:sz w:val="32"/>
          <w:szCs w:val="32"/>
        </w:rPr>
        <w:t>-</w:t>
      </w:r>
      <w:r>
        <w:rPr>
          <w:rFonts w:eastAsia="仿宋_GB2312"/>
          <w:color w:val="000000"/>
          <w:sz w:val="32"/>
          <w:szCs w:val="32"/>
        </w:rPr>
        <w:t>1</w:t>
      </w:r>
      <w:r>
        <w:rPr>
          <w:rFonts w:hint="eastAsia" w:ascii="仿宋_GB2312" w:eastAsia="仿宋_GB2312"/>
          <w:color w:val="000000"/>
          <w:sz w:val="32"/>
          <w:szCs w:val="32"/>
        </w:rPr>
        <w:t>。以</w:t>
      </w:r>
      <w:r>
        <w:rPr>
          <w:rFonts w:hint="eastAsia" w:eastAsia="仿宋_GB2312"/>
          <w:sz w:val="32"/>
          <w:szCs w:val="32"/>
        </w:rPr>
        <w:t>MOM</w:t>
      </w:r>
      <w:r>
        <w:rPr>
          <w:rFonts w:hint="eastAsia" w:ascii="仿宋_GB2312" w:eastAsia="仿宋_GB2312"/>
          <w:color w:val="000000"/>
          <w:sz w:val="32"/>
          <w:szCs w:val="32"/>
        </w:rPr>
        <w:t>产品资产单元申请开立交易编码的，为字母“</w:t>
      </w:r>
      <w:r>
        <w:rPr>
          <w:rFonts w:eastAsia="仿宋_GB2312"/>
          <w:color w:val="000000"/>
          <w:sz w:val="32"/>
          <w:szCs w:val="32"/>
        </w:rPr>
        <w:t>S</w:t>
      </w:r>
      <w:r>
        <w:rPr>
          <w:rFonts w:hint="eastAsia" w:ascii="仿宋_GB2312" w:eastAsia="仿宋_GB2312"/>
          <w:color w:val="000000"/>
          <w:sz w:val="32"/>
          <w:szCs w:val="32"/>
        </w:rPr>
        <w:t>”加“机构司备案确认函文号（基金成立备案函〔</w:t>
      </w:r>
      <w:r>
        <w:rPr>
          <w:rFonts w:eastAsia="仿宋_GB2312"/>
          <w:color w:val="000000"/>
          <w:sz w:val="32"/>
          <w:szCs w:val="32"/>
        </w:rPr>
        <w:t>20</w:t>
      </w:r>
      <w:r>
        <w:rPr>
          <w:rFonts w:hint="eastAsia" w:ascii="仿宋_GB2312" w:eastAsia="仿宋_GB2312"/>
          <w:color w:val="000000"/>
          <w:sz w:val="32"/>
          <w:szCs w:val="32"/>
        </w:rPr>
        <w:t>**〕**号）”中数字部分和该</w:t>
      </w:r>
      <w:r>
        <w:rPr>
          <w:rFonts w:hint="eastAsia" w:ascii="仿宋_GB2312" w:eastAsia="仿宋_GB2312"/>
          <w:sz w:val="32"/>
          <w:szCs w:val="32"/>
        </w:rPr>
        <w:t>资产单元投资顾问的有效身份证明文件号码，且中间用“</w:t>
      </w:r>
      <w:r>
        <w:rPr>
          <w:rFonts w:eastAsia="仿宋_GB2312"/>
          <w:sz w:val="32"/>
          <w:szCs w:val="32"/>
        </w:rPr>
        <w:t>MOM</w:t>
      </w:r>
      <w:r>
        <w:rPr>
          <w:rFonts w:hint="eastAsia" w:ascii="仿宋_GB2312" w:eastAsia="仿宋_GB2312"/>
          <w:sz w:val="32"/>
          <w:szCs w:val="32"/>
        </w:rPr>
        <w:t>”分隔，例如：</w:t>
      </w:r>
      <w:r>
        <w:rPr>
          <w:rFonts w:eastAsia="仿宋_GB2312"/>
          <w:color w:val="000000"/>
          <w:sz w:val="32"/>
          <w:szCs w:val="32"/>
        </w:rPr>
        <w:t>S2011456</w:t>
      </w:r>
      <w:r>
        <w:rPr>
          <w:rFonts w:hint="eastAsia" w:ascii="仿宋_GB2312" w:eastAsia="仿宋_GB2312"/>
          <w:color w:val="000000"/>
          <w:sz w:val="32"/>
          <w:szCs w:val="32"/>
        </w:rPr>
        <w:t>-</w:t>
      </w:r>
      <w:r>
        <w:rPr>
          <w:rFonts w:eastAsia="仿宋_GB2312"/>
          <w:color w:val="000000"/>
          <w:sz w:val="32"/>
          <w:szCs w:val="32"/>
        </w:rPr>
        <w:t>1MOM913100001000200001</w:t>
      </w:r>
      <w:r>
        <w:rPr>
          <w:rFonts w:hint="eastAsia" w:ascii="仿宋_GB2312" w:eastAsia="仿宋_GB2312"/>
          <w:color w:val="000000"/>
          <w:sz w:val="32"/>
          <w:szCs w:val="32"/>
        </w:rPr>
        <w:t>。</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w:t>
      </w:r>
      <w:r>
        <w:rPr>
          <w:rFonts w:hint="default" w:ascii="Times New Roman" w:eastAsia="仿宋_GB2312"/>
          <w:color w:val="000000"/>
          <w:sz w:val="32"/>
          <w:szCs w:val="32"/>
        </w:rPr>
        <w:t>5</w:t>
      </w:r>
      <w:r>
        <w:rPr>
          <w:rFonts w:hint="eastAsia" w:ascii="仿宋_GB2312" w:eastAsia="仿宋_GB2312"/>
          <w:color w:val="000000"/>
          <w:sz w:val="32"/>
          <w:szCs w:val="32"/>
        </w:rPr>
        <w:t>）证券公司场内对冲业务：</w:t>
      </w:r>
    </w:p>
    <w:p>
      <w:pPr>
        <w:spacing w:line="560" w:lineRule="exact"/>
        <w:ind w:firstLine="632" w:firstLineChars="200"/>
        <w:rPr>
          <w:rFonts w:ascii="仿宋_GB2312" w:eastAsia="仿宋_GB2312"/>
          <w:sz w:val="32"/>
          <w:szCs w:val="32"/>
        </w:rPr>
      </w:pPr>
      <w:r>
        <w:rPr>
          <w:rFonts w:hint="eastAsia" w:ascii="仿宋_GB2312" w:eastAsia="仿宋_GB2312"/>
          <w:color w:val="000000"/>
          <w:sz w:val="32"/>
          <w:szCs w:val="32"/>
        </w:rPr>
        <w:t>场外期权：字母“</w:t>
      </w:r>
      <w:r>
        <w:rPr>
          <w:rFonts w:eastAsia="仿宋_GB2312"/>
          <w:color w:val="000000"/>
          <w:sz w:val="32"/>
          <w:szCs w:val="32"/>
        </w:rPr>
        <w:t>SQQ</w:t>
      </w:r>
      <w:r>
        <w:rPr>
          <w:rFonts w:hint="eastAsia" w:ascii="仿宋_GB2312" w:eastAsia="仿宋_GB2312"/>
          <w:color w:val="000000"/>
          <w:sz w:val="32"/>
          <w:szCs w:val="32"/>
        </w:rPr>
        <w:t>”加“</w:t>
      </w:r>
      <w:r>
        <w:rPr>
          <w:rFonts w:hint="eastAsia" w:ascii="仿宋_GB2312" w:eastAsia="仿宋_GB2312"/>
          <w:sz w:val="32"/>
          <w:szCs w:val="32"/>
        </w:rPr>
        <w:t>中国证监会出具的证券公司取得场外期权一级交易商资格的无异议函文号或者中国证券业协会出具的证券公司取得场外期权二级交易商资格的备案确认函文号</w:t>
      </w:r>
      <w:r>
        <w:rPr>
          <w:rFonts w:hint="eastAsia" w:ascii="仿宋_GB2312" w:eastAsia="仿宋_GB2312"/>
          <w:color w:val="000000"/>
          <w:sz w:val="32"/>
          <w:szCs w:val="32"/>
        </w:rPr>
        <w:t>”中的数字部分，例如：</w:t>
      </w:r>
      <w:r>
        <w:rPr>
          <w:rFonts w:eastAsia="仿宋_GB2312"/>
          <w:color w:val="000000"/>
          <w:sz w:val="32"/>
          <w:szCs w:val="32"/>
        </w:rPr>
        <w:t>SQQ2022345</w:t>
      </w:r>
      <w:r>
        <w:rPr>
          <w:rFonts w:hint="eastAsia" w:ascii="仿宋_GB2312" w:eastAsia="仿宋_GB2312"/>
          <w:color w:val="000000"/>
          <w:sz w:val="32"/>
          <w:szCs w:val="32"/>
        </w:rPr>
        <w:t>。</w:t>
      </w:r>
      <w:r>
        <w:rPr>
          <w:rFonts w:hint="eastAsia" w:ascii="仿宋_GB2312" w:eastAsia="仿宋_GB2312"/>
          <w:sz w:val="32"/>
          <w:szCs w:val="32"/>
        </w:rPr>
        <w:t>同时取得两种交易商资格的证券公司，仅能以中国证监会出具的无异议函文号作为附加码。</w:t>
      </w:r>
    </w:p>
    <w:p>
      <w:pPr>
        <w:spacing w:line="560" w:lineRule="exact"/>
        <w:ind w:firstLine="632" w:firstLineChars="200"/>
        <w:rPr>
          <w:rFonts w:ascii="仿宋_GB2312" w:eastAsia="仿宋_GB2312"/>
          <w:b/>
          <w:color w:val="000000"/>
          <w:sz w:val="32"/>
          <w:szCs w:val="32"/>
        </w:rPr>
      </w:pPr>
      <w:r>
        <w:rPr>
          <w:rFonts w:hint="eastAsia" w:ascii="仿宋_GB2312" w:eastAsia="仿宋_GB2312"/>
          <w:color w:val="000000"/>
          <w:sz w:val="32"/>
          <w:szCs w:val="32"/>
        </w:rPr>
        <w:t>收益互换：字母“</w:t>
      </w:r>
      <w:r>
        <w:rPr>
          <w:rFonts w:eastAsia="仿宋_GB2312"/>
          <w:color w:val="000000"/>
          <w:sz w:val="32"/>
          <w:szCs w:val="32"/>
        </w:rPr>
        <w:t>SHH</w:t>
      </w:r>
      <w:r>
        <w:rPr>
          <w:rFonts w:hint="eastAsia" w:ascii="仿宋_GB2312" w:eastAsia="仿宋_GB2312"/>
          <w:color w:val="000000"/>
          <w:sz w:val="32"/>
          <w:szCs w:val="32"/>
        </w:rPr>
        <w:t>”加“</w:t>
      </w:r>
      <w:r>
        <w:rPr>
          <w:rFonts w:hint="eastAsia" w:ascii="仿宋_GB2312" w:eastAsia="仿宋_GB2312"/>
          <w:sz w:val="32"/>
          <w:szCs w:val="32"/>
        </w:rPr>
        <w:t>中国证监会出具的证券公司取得场外期权一级交易商资格的无异议函文号或者中国证券业协会出具的证券公司取得场外期权二级交易商资格的备案确认函文号</w:t>
      </w:r>
      <w:r>
        <w:rPr>
          <w:rFonts w:hint="eastAsia" w:ascii="仿宋_GB2312" w:eastAsia="仿宋_GB2312"/>
          <w:color w:val="000000"/>
          <w:sz w:val="32"/>
          <w:szCs w:val="32"/>
        </w:rPr>
        <w:t>”中的数字部分，例如：</w:t>
      </w:r>
      <w:r>
        <w:rPr>
          <w:rFonts w:eastAsia="仿宋_GB2312"/>
          <w:color w:val="000000"/>
          <w:sz w:val="32"/>
          <w:szCs w:val="32"/>
        </w:rPr>
        <w:t>SHH2020345</w:t>
      </w:r>
      <w:r>
        <w:rPr>
          <w:rFonts w:hint="eastAsia" w:ascii="仿宋_GB2312" w:eastAsia="仿宋_GB2312"/>
          <w:color w:val="000000"/>
          <w:sz w:val="32"/>
          <w:szCs w:val="32"/>
        </w:rPr>
        <w:t>。</w:t>
      </w:r>
      <w:r>
        <w:rPr>
          <w:rFonts w:hint="eastAsia" w:ascii="仿宋_GB2312" w:eastAsia="仿宋_GB2312"/>
          <w:sz w:val="32"/>
          <w:szCs w:val="32"/>
        </w:rPr>
        <w:t>同时取得两种交易商资格的证券公司，仅能以中国证监会出具的无异议函文号作为附加码。</w:t>
      </w:r>
    </w:p>
    <w:p>
      <w:pPr>
        <w:wordWrap w:val="0"/>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收益凭证：字母“</w:t>
      </w:r>
      <w:r>
        <w:rPr>
          <w:rFonts w:eastAsia="仿宋_GB2312"/>
          <w:color w:val="000000"/>
          <w:sz w:val="32"/>
          <w:szCs w:val="32"/>
        </w:rPr>
        <w:t>SPZ</w:t>
      </w:r>
      <w:r>
        <w:rPr>
          <w:rFonts w:hint="eastAsia" w:ascii="仿宋_GB2312" w:eastAsia="仿宋_GB2312"/>
          <w:color w:val="000000"/>
          <w:sz w:val="32"/>
          <w:szCs w:val="32"/>
        </w:rPr>
        <w:t>”加中国证监会颁发的经营证券期货业务许可证中记载的统一社会信用代码，例如：</w:t>
      </w:r>
      <w:r>
        <w:rPr>
          <w:rFonts w:eastAsia="仿宋_GB2312"/>
          <w:color w:val="000000"/>
          <w:sz w:val="32"/>
          <w:szCs w:val="32"/>
        </w:rPr>
        <w:t>SPZ913100001000200001</w:t>
      </w:r>
      <w:r>
        <w:rPr>
          <w:rFonts w:hint="eastAsia" w:ascii="仿宋_GB2312" w:eastAsia="仿宋_GB2312"/>
          <w:color w:val="000000"/>
          <w:sz w:val="32"/>
          <w:szCs w:val="32"/>
        </w:rPr>
        <w:t>。</w:t>
      </w:r>
    </w:p>
    <w:p>
      <w:pPr>
        <w:wordWrap w:val="0"/>
        <w:spacing w:line="560" w:lineRule="exact"/>
        <w:ind w:firstLine="632" w:firstLineChars="200"/>
        <w:rPr>
          <w:rFonts w:ascii="仿宋_GB2312" w:eastAsia="仿宋_GB2312"/>
          <w:color w:val="000000"/>
          <w:sz w:val="32"/>
          <w:szCs w:val="32"/>
        </w:rPr>
      </w:pPr>
      <w:r>
        <w:rPr>
          <w:rFonts w:hint="eastAsia" w:ascii="仿宋_GB2312" w:eastAsia="仿宋_GB2312"/>
          <w:b/>
          <w:color w:val="000000"/>
          <w:sz w:val="32"/>
          <w:szCs w:val="32"/>
        </w:rPr>
        <w:t>基金公司：</w:t>
      </w:r>
      <w:r>
        <w:rPr>
          <w:rFonts w:hint="eastAsia" w:ascii="仿宋_GB2312" w:eastAsia="仿宋_GB2312"/>
          <w:color w:val="000000"/>
          <w:sz w:val="32"/>
          <w:szCs w:val="32"/>
        </w:rPr>
        <w:t>（</w:t>
      </w:r>
      <w:r>
        <w:rPr>
          <w:rFonts w:eastAsia="仿宋_GB2312"/>
          <w:color w:val="000000"/>
          <w:sz w:val="32"/>
          <w:szCs w:val="32"/>
        </w:rPr>
        <w:t>1</w:t>
      </w:r>
      <w:r>
        <w:rPr>
          <w:rFonts w:hint="eastAsia" w:ascii="仿宋_GB2312" w:eastAsia="仿宋_GB2312"/>
          <w:color w:val="000000"/>
          <w:sz w:val="32"/>
          <w:szCs w:val="32"/>
        </w:rPr>
        <w:t>）基金公司证券投资基金：字母“</w:t>
      </w:r>
      <w:r>
        <w:rPr>
          <w:rFonts w:eastAsia="仿宋_GB2312"/>
          <w:color w:val="000000"/>
          <w:sz w:val="32"/>
          <w:szCs w:val="32"/>
        </w:rPr>
        <w:t>F</w:t>
      </w:r>
      <w:r>
        <w:rPr>
          <w:rFonts w:hint="eastAsia" w:ascii="仿宋_GB2312" w:eastAsia="仿宋_GB2312"/>
          <w:color w:val="000000"/>
          <w:sz w:val="32"/>
          <w:szCs w:val="32"/>
        </w:rPr>
        <w:t>”加“机构司备案确认函文号（基金成立备案函〔</w:t>
      </w:r>
      <w:r>
        <w:rPr>
          <w:rFonts w:eastAsia="仿宋_GB2312"/>
          <w:color w:val="000000"/>
          <w:sz w:val="32"/>
          <w:szCs w:val="32"/>
        </w:rPr>
        <w:t>20</w:t>
      </w:r>
      <w:r>
        <w:rPr>
          <w:rFonts w:hint="eastAsia" w:ascii="仿宋_GB2312" w:eastAsia="仿宋_GB2312"/>
          <w:color w:val="000000"/>
          <w:sz w:val="32"/>
          <w:szCs w:val="32"/>
        </w:rPr>
        <w:t>**〕**号）”中数字部分；如果一</w:t>
      </w:r>
      <w:r>
        <w:rPr>
          <w:rFonts w:eastAsia="仿宋_GB2312"/>
          <w:color w:val="000000"/>
          <w:sz w:val="32"/>
          <w:szCs w:val="32"/>
        </w:rPr>
        <w:t>份中国证监会批文中涉及多个产品，以文件中批复或备案对象顺序1、2、3、…按序取值，在附加</w:t>
      </w:r>
      <w:r>
        <w:rPr>
          <w:rFonts w:hint="eastAsia" w:ascii="仿宋_GB2312" w:eastAsia="仿宋_GB2312"/>
          <w:color w:val="000000"/>
          <w:sz w:val="32"/>
          <w:szCs w:val="32"/>
        </w:rPr>
        <w:t>码后增加相应编号，如“-</w:t>
      </w:r>
      <w:r>
        <w:rPr>
          <w:rFonts w:eastAsia="仿宋_GB2312"/>
          <w:color w:val="000000"/>
          <w:sz w:val="32"/>
          <w:szCs w:val="32"/>
        </w:rPr>
        <w:t>1</w:t>
      </w:r>
      <w:r>
        <w:rPr>
          <w:rFonts w:hint="eastAsia" w:ascii="仿宋_GB2312" w:eastAsia="仿宋_GB2312"/>
          <w:color w:val="000000"/>
          <w:sz w:val="32"/>
          <w:szCs w:val="32"/>
        </w:rPr>
        <w:t>”、“-</w:t>
      </w:r>
      <w:r>
        <w:rPr>
          <w:rFonts w:eastAsia="仿宋_GB2312"/>
          <w:color w:val="000000"/>
          <w:sz w:val="32"/>
          <w:szCs w:val="32"/>
        </w:rPr>
        <w:t>2</w:t>
      </w:r>
      <w:r>
        <w:rPr>
          <w:rFonts w:hint="eastAsia" w:ascii="仿宋_GB2312" w:eastAsia="仿宋_GB2312"/>
          <w:color w:val="000000"/>
          <w:sz w:val="32"/>
          <w:szCs w:val="32"/>
        </w:rPr>
        <w:t>”等。例如：</w:t>
      </w:r>
      <w:r>
        <w:rPr>
          <w:rFonts w:eastAsia="仿宋_GB2312"/>
          <w:color w:val="000000"/>
          <w:sz w:val="32"/>
          <w:szCs w:val="32"/>
        </w:rPr>
        <w:t>F2011456</w:t>
      </w:r>
      <w:r>
        <w:rPr>
          <w:rFonts w:hint="eastAsia" w:ascii="仿宋_GB2312" w:eastAsia="仿宋_GB2312"/>
          <w:color w:val="000000"/>
          <w:sz w:val="32"/>
          <w:szCs w:val="32"/>
        </w:rPr>
        <w:t>-</w:t>
      </w:r>
      <w:r>
        <w:rPr>
          <w:rFonts w:eastAsia="仿宋_GB2312"/>
          <w:color w:val="000000"/>
          <w:sz w:val="32"/>
          <w:szCs w:val="32"/>
        </w:rPr>
        <w:t>1</w:t>
      </w:r>
      <w:r>
        <w:rPr>
          <w:rFonts w:hint="eastAsia" w:ascii="仿宋_GB2312" w:eastAsia="仿宋_GB2312"/>
          <w:color w:val="000000"/>
          <w:sz w:val="32"/>
          <w:szCs w:val="32"/>
        </w:rPr>
        <w:t>。以</w:t>
      </w:r>
      <w:r>
        <w:rPr>
          <w:rFonts w:hint="eastAsia" w:eastAsia="仿宋_GB2312"/>
          <w:color w:val="000000"/>
          <w:sz w:val="32"/>
          <w:szCs w:val="32"/>
        </w:rPr>
        <w:t>MOM</w:t>
      </w:r>
      <w:r>
        <w:rPr>
          <w:rFonts w:hint="eastAsia" w:ascii="仿宋_GB2312" w:eastAsia="仿宋_GB2312"/>
          <w:color w:val="000000"/>
          <w:sz w:val="32"/>
          <w:szCs w:val="32"/>
        </w:rPr>
        <w:t>产品资产单元申请开立交易编码的，为字母“</w:t>
      </w:r>
      <w:r>
        <w:rPr>
          <w:rFonts w:eastAsia="仿宋_GB2312"/>
          <w:color w:val="000000"/>
          <w:sz w:val="32"/>
          <w:szCs w:val="32"/>
        </w:rPr>
        <w:t>F</w:t>
      </w:r>
      <w:r>
        <w:rPr>
          <w:rFonts w:hint="eastAsia" w:ascii="仿宋_GB2312" w:eastAsia="仿宋_GB2312"/>
          <w:color w:val="000000"/>
          <w:sz w:val="32"/>
          <w:szCs w:val="32"/>
        </w:rPr>
        <w:t>”加“机构司备案确认函文号（基金成立备案函〔</w:t>
      </w:r>
      <w:r>
        <w:rPr>
          <w:rFonts w:eastAsia="仿宋_GB2312"/>
          <w:color w:val="000000"/>
          <w:sz w:val="32"/>
          <w:szCs w:val="32"/>
        </w:rPr>
        <w:t>20</w:t>
      </w:r>
      <w:r>
        <w:rPr>
          <w:rFonts w:hint="eastAsia" w:ascii="仿宋_GB2312" w:eastAsia="仿宋_GB2312"/>
          <w:color w:val="000000"/>
          <w:sz w:val="32"/>
          <w:szCs w:val="32"/>
        </w:rPr>
        <w:t>**〕**号）”中数字部分和该</w:t>
      </w:r>
      <w:r>
        <w:rPr>
          <w:rFonts w:hint="eastAsia" w:ascii="仿宋_GB2312" w:eastAsia="仿宋_GB2312"/>
          <w:sz w:val="32"/>
          <w:szCs w:val="32"/>
        </w:rPr>
        <w:t>资产单元投资顾问的有效身份证明文件号码，且中间用“</w:t>
      </w:r>
      <w:r>
        <w:rPr>
          <w:rFonts w:eastAsia="仿宋_GB2312"/>
          <w:color w:val="000000"/>
          <w:sz w:val="32"/>
          <w:szCs w:val="32"/>
        </w:rPr>
        <w:t>MOM</w:t>
      </w:r>
      <w:r>
        <w:rPr>
          <w:rFonts w:hint="eastAsia" w:ascii="仿宋_GB2312" w:eastAsia="仿宋_GB2312"/>
          <w:sz w:val="32"/>
          <w:szCs w:val="32"/>
        </w:rPr>
        <w:t>”分隔，例如：</w:t>
      </w:r>
      <w:r>
        <w:rPr>
          <w:rFonts w:eastAsia="仿宋_GB2312"/>
          <w:color w:val="000000"/>
          <w:sz w:val="32"/>
          <w:szCs w:val="32"/>
        </w:rPr>
        <w:t>F2011456</w:t>
      </w:r>
      <w:r>
        <w:rPr>
          <w:rFonts w:hint="eastAsia" w:ascii="仿宋_GB2312" w:eastAsia="仿宋_GB2312"/>
          <w:color w:val="000000"/>
          <w:sz w:val="32"/>
          <w:szCs w:val="32"/>
        </w:rPr>
        <w:t>-</w:t>
      </w:r>
      <w:r>
        <w:rPr>
          <w:rFonts w:eastAsia="仿宋_GB2312"/>
          <w:color w:val="000000"/>
          <w:sz w:val="32"/>
          <w:szCs w:val="32"/>
        </w:rPr>
        <w:t>1MOM913100001000200001</w:t>
      </w:r>
      <w:r>
        <w:rPr>
          <w:rFonts w:hint="eastAsia" w:ascii="仿宋_GB2312" w:eastAsia="仿宋_GB2312"/>
          <w:color w:val="000000"/>
          <w:sz w:val="32"/>
          <w:szCs w:val="32"/>
        </w:rPr>
        <w:t>。</w:t>
      </w:r>
    </w:p>
    <w:p>
      <w:pPr>
        <w:wordWrap w:val="0"/>
        <w:spacing w:line="560" w:lineRule="exact"/>
        <w:ind w:firstLine="632" w:firstLineChars="200"/>
        <w:jc w:val="left"/>
        <w:rPr>
          <w:rFonts w:eastAsia="仿宋_GB2312"/>
          <w:color w:val="000000"/>
          <w:sz w:val="32"/>
          <w:szCs w:val="32"/>
        </w:rPr>
      </w:pPr>
      <w:r>
        <w:rPr>
          <w:rFonts w:hint="eastAsia" w:ascii="仿宋_GB2312" w:eastAsia="仿宋_GB2312"/>
          <w:color w:val="000000"/>
          <w:sz w:val="32"/>
          <w:szCs w:val="32"/>
        </w:rPr>
        <w:t>（</w:t>
      </w:r>
      <w:r>
        <w:rPr>
          <w:rFonts w:hint="default" w:ascii="Times New Roman" w:eastAsia="仿宋_GB2312"/>
          <w:color w:val="000000"/>
          <w:sz w:val="32"/>
          <w:szCs w:val="32"/>
        </w:rPr>
        <w:t>2</w:t>
      </w:r>
      <w:r>
        <w:rPr>
          <w:rFonts w:hint="eastAsia" w:ascii="仿宋_GB2312" w:eastAsia="仿宋_GB2312"/>
          <w:color w:val="000000"/>
          <w:sz w:val="32"/>
          <w:szCs w:val="32"/>
        </w:rPr>
        <w:t>）基金管理公司及其子公司私募资产管理计划：字母“</w:t>
      </w:r>
      <w:r>
        <w:rPr>
          <w:rFonts w:eastAsia="仿宋_GB2312"/>
          <w:color w:val="000000"/>
          <w:sz w:val="32"/>
          <w:szCs w:val="32"/>
        </w:rPr>
        <w:t>F</w:t>
      </w:r>
      <w:r>
        <w:rPr>
          <w:rFonts w:hint="eastAsia" w:ascii="仿宋_GB2312" w:eastAsia="仿宋_GB2312"/>
          <w:color w:val="000000"/>
          <w:sz w:val="32"/>
          <w:szCs w:val="32"/>
        </w:rPr>
        <w:t>”加资产管理计划的银行托管账号，例如：</w:t>
      </w:r>
      <w:r>
        <w:rPr>
          <w:rFonts w:eastAsia="仿宋_GB2312"/>
          <w:color w:val="000000"/>
          <w:sz w:val="32"/>
          <w:szCs w:val="32"/>
        </w:rPr>
        <w:t>F8100000000029</w:t>
      </w:r>
      <w:r>
        <w:rPr>
          <w:rFonts w:hint="eastAsia" w:ascii="仿宋_GB2312" w:eastAsia="仿宋_GB2312"/>
          <w:color w:val="000000"/>
          <w:sz w:val="32"/>
          <w:szCs w:val="32"/>
        </w:rPr>
        <w:t>。以</w:t>
      </w:r>
      <w:r>
        <w:rPr>
          <w:rFonts w:eastAsia="仿宋_GB2312"/>
          <w:color w:val="000000"/>
          <w:sz w:val="32"/>
          <w:szCs w:val="32"/>
        </w:rPr>
        <w:t>MOM</w:t>
      </w:r>
      <w:r>
        <w:rPr>
          <w:rFonts w:hint="eastAsia" w:ascii="仿宋_GB2312" w:eastAsia="仿宋_GB2312"/>
          <w:color w:val="000000"/>
          <w:sz w:val="32"/>
          <w:szCs w:val="32"/>
        </w:rPr>
        <w:t>产品资产单元申请开立交易编码的，为字母“</w:t>
      </w:r>
      <w:r>
        <w:rPr>
          <w:rFonts w:eastAsia="仿宋_GB2312"/>
          <w:color w:val="000000"/>
          <w:sz w:val="32"/>
          <w:szCs w:val="32"/>
        </w:rPr>
        <w:t>F</w:t>
      </w:r>
      <w:r>
        <w:rPr>
          <w:rFonts w:hint="eastAsia" w:ascii="仿宋_GB2312" w:eastAsia="仿宋_GB2312"/>
          <w:color w:val="000000"/>
          <w:sz w:val="32"/>
          <w:szCs w:val="32"/>
        </w:rPr>
        <w:t>”加</w:t>
      </w:r>
      <w:r>
        <w:rPr>
          <w:rFonts w:eastAsia="仿宋_GB2312"/>
          <w:color w:val="000000"/>
          <w:sz w:val="32"/>
          <w:szCs w:val="32"/>
        </w:rPr>
        <w:t>MOM</w:t>
      </w:r>
      <w:r>
        <w:rPr>
          <w:rFonts w:hint="eastAsia" w:ascii="仿宋_GB2312" w:eastAsia="仿宋_GB2312"/>
          <w:color w:val="000000"/>
          <w:sz w:val="32"/>
          <w:szCs w:val="32"/>
        </w:rPr>
        <w:t>产品的银行托管账号和该</w:t>
      </w:r>
      <w:r>
        <w:rPr>
          <w:rFonts w:hint="eastAsia" w:ascii="仿宋_GB2312" w:eastAsia="仿宋_GB2312"/>
          <w:sz w:val="32"/>
          <w:szCs w:val="32"/>
        </w:rPr>
        <w:t>资产单元投资顾问的有效身份证明文件号码，且中间用“</w:t>
      </w:r>
      <w:r>
        <w:rPr>
          <w:rFonts w:eastAsia="仿宋_GB2312"/>
          <w:color w:val="000000"/>
          <w:sz w:val="32"/>
          <w:szCs w:val="32"/>
        </w:rPr>
        <w:t>MOM</w:t>
      </w:r>
      <w:r>
        <w:rPr>
          <w:rFonts w:hint="eastAsia" w:eastAsia="仿宋_GB2312"/>
          <w:color w:val="000000"/>
          <w:sz w:val="32"/>
          <w:szCs w:val="32"/>
        </w:rPr>
        <w:t>”</w:t>
      </w:r>
      <w:r>
        <w:rPr>
          <w:rFonts w:eastAsia="仿宋_GB2312"/>
          <w:color w:val="000000"/>
          <w:sz w:val="32"/>
          <w:szCs w:val="32"/>
        </w:rPr>
        <w:t>分隔，例如：F810000000000029MOM913100001000200001。</w:t>
      </w:r>
    </w:p>
    <w:p>
      <w:pPr>
        <w:spacing w:line="560" w:lineRule="exact"/>
        <w:ind w:firstLine="632" w:firstLineChars="200"/>
        <w:rPr>
          <w:rFonts w:eastAsia="仿宋_GB2312"/>
          <w:color w:val="000000"/>
          <w:sz w:val="32"/>
          <w:szCs w:val="32"/>
        </w:rPr>
      </w:pPr>
      <w:r>
        <w:rPr>
          <w:rFonts w:hint="eastAsia" w:ascii="仿宋_GB2312" w:eastAsia="仿宋_GB2312"/>
          <w:b/>
          <w:color w:val="000000"/>
          <w:sz w:val="32"/>
          <w:szCs w:val="32"/>
        </w:rPr>
        <w:t>信托公司：</w:t>
      </w:r>
      <w:r>
        <w:rPr>
          <w:rFonts w:hint="eastAsia" w:ascii="仿宋_GB2312" w:eastAsia="仿宋_GB2312"/>
          <w:color w:val="000000"/>
          <w:sz w:val="32"/>
          <w:szCs w:val="32"/>
        </w:rPr>
        <w:t>字母“</w:t>
      </w:r>
      <w:r>
        <w:rPr>
          <w:rFonts w:eastAsia="仿宋_GB2312"/>
          <w:color w:val="000000"/>
          <w:sz w:val="32"/>
          <w:szCs w:val="32"/>
        </w:rPr>
        <w:t>T</w:t>
      </w:r>
      <w:r>
        <w:rPr>
          <w:rFonts w:hint="eastAsia" w:ascii="仿宋_GB2312" w:eastAsia="仿宋_GB2312"/>
          <w:color w:val="000000"/>
          <w:sz w:val="32"/>
          <w:szCs w:val="32"/>
        </w:rPr>
        <w:t>”加中国信托登记有限责任公司出具的信托产品初始登记形式审查完成通知书中记载的产品编码，例如：</w:t>
      </w:r>
      <w:r>
        <w:rPr>
          <w:rFonts w:eastAsia="仿宋_GB2312"/>
          <w:color w:val="000000"/>
          <w:sz w:val="32"/>
          <w:szCs w:val="32"/>
        </w:rPr>
        <w:t>TZXD11A202312010000001。</w:t>
      </w:r>
    </w:p>
    <w:p>
      <w:pPr>
        <w:spacing w:line="560" w:lineRule="exact"/>
        <w:ind w:firstLine="632" w:firstLineChars="200"/>
        <w:rPr>
          <w:rFonts w:ascii="仿宋_GB2312" w:eastAsia="仿宋_GB2312"/>
          <w:color w:val="000000"/>
          <w:sz w:val="32"/>
          <w:szCs w:val="32"/>
        </w:rPr>
      </w:pPr>
      <w:r>
        <w:rPr>
          <w:rFonts w:hint="eastAsia" w:ascii="仿宋_GB2312" w:eastAsia="仿宋_GB2312"/>
          <w:b/>
          <w:color w:val="000000"/>
          <w:sz w:val="32"/>
          <w:szCs w:val="32"/>
        </w:rPr>
        <w:t>保险公司：</w:t>
      </w:r>
      <w:r>
        <w:rPr>
          <w:rFonts w:hint="eastAsia" w:ascii="仿宋_GB2312" w:eastAsia="仿宋_GB2312"/>
          <w:color w:val="000000"/>
          <w:sz w:val="32"/>
          <w:szCs w:val="32"/>
        </w:rPr>
        <w:t>（</w:t>
      </w:r>
      <w:r>
        <w:rPr>
          <w:rFonts w:eastAsia="仿宋_GB2312"/>
          <w:color w:val="000000"/>
          <w:sz w:val="32"/>
          <w:szCs w:val="32"/>
        </w:rPr>
        <w:t>1</w:t>
      </w:r>
      <w:r>
        <w:rPr>
          <w:rFonts w:hint="eastAsia" w:ascii="仿宋_GB2312" w:eastAsia="仿宋_GB2312"/>
          <w:color w:val="000000"/>
          <w:sz w:val="32"/>
          <w:szCs w:val="32"/>
        </w:rPr>
        <w:t>）保险机构资产组合：字母“</w:t>
      </w:r>
      <w:r>
        <w:rPr>
          <w:rFonts w:eastAsia="仿宋_GB2312"/>
          <w:color w:val="000000"/>
          <w:sz w:val="32"/>
          <w:szCs w:val="32"/>
        </w:rPr>
        <w:t>I</w:t>
      </w:r>
      <w:r>
        <w:rPr>
          <w:rFonts w:hint="eastAsia" w:ascii="仿宋_GB2312" w:eastAsia="仿宋_GB2312"/>
          <w:color w:val="000000"/>
          <w:sz w:val="32"/>
          <w:szCs w:val="32"/>
        </w:rPr>
        <w:t>”加资产组合的银行托管账号，例如：</w:t>
      </w:r>
      <w:r>
        <w:rPr>
          <w:rFonts w:eastAsia="仿宋_GB2312"/>
          <w:color w:val="000000"/>
          <w:sz w:val="32"/>
          <w:szCs w:val="32"/>
        </w:rPr>
        <w:t>I81750111111132754</w:t>
      </w:r>
      <w:r>
        <w:rPr>
          <w:rFonts w:hint="eastAsia" w:ascii="仿宋_GB2312" w:eastAsia="仿宋_GB2312"/>
          <w:color w:val="000000"/>
          <w:sz w:val="32"/>
          <w:szCs w:val="32"/>
        </w:rPr>
        <w:t>。</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w:t>
      </w:r>
      <w:r>
        <w:rPr>
          <w:rFonts w:eastAsia="仿宋_GB2312"/>
          <w:color w:val="000000"/>
          <w:sz w:val="32"/>
          <w:szCs w:val="32"/>
        </w:rPr>
        <w:t>2</w:t>
      </w:r>
      <w:r>
        <w:rPr>
          <w:rFonts w:hint="eastAsia" w:ascii="仿宋_GB2312" w:eastAsia="仿宋_GB2312"/>
          <w:color w:val="000000"/>
          <w:sz w:val="32"/>
          <w:szCs w:val="32"/>
        </w:rPr>
        <w:t>）保险机构及其资产管理子公司证券投资基金：字母“</w:t>
      </w:r>
      <w:r>
        <w:rPr>
          <w:rFonts w:eastAsia="仿宋_GB2312"/>
          <w:color w:val="000000"/>
          <w:sz w:val="32"/>
          <w:szCs w:val="32"/>
        </w:rPr>
        <w:t>I</w:t>
      </w:r>
      <w:r>
        <w:rPr>
          <w:rFonts w:hint="eastAsia" w:ascii="仿宋_GB2312" w:eastAsia="仿宋_GB2312"/>
          <w:color w:val="000000"/>
          <w:sz w:val="32"/>
          <w:szCs w:val="32"/>
        </w:rPr>
        <w:t>”加“机构司备案确认函文号（基金成立备案函〔</w:t>
      </w:r>
      <w:r>
        <w:rPr>
          <w:rFonts w:eastAsia="仿宋_GB2312"/>
          <w:color w:val="000000"/>
          <w:sz w:val="32"/>
          <w:szCs w:val="32"/>
        </w:rPr>
        <w:t>20</w:t>
      </w:r>
      <w:r>
        <w:rPr>
          <w:rFonts w:hint="eastAsia" w:ascii="仿宋_GB2312" w:eastAsia="仿宋_GB2312"/>
          <w:color w:val="000000"/>
          <w:sz w:val="32"/>
          <w:szCs w:val="32"/>
        </w:rPr>
        <w:t>**〕**号）”中数字部分；如果一份中国证监会批文中涉及多个产品，以文件中批复或备案对象顺序</w:t>
      </w:r>
      <w:r>
        <w:rPr>
          <w:rFonts w:eastAsia="仿宋_GB2312"/>
          <w:color w:val="000000"/>
          <w:sz w:val="32"/>
          <w:szCs w:val="32"/>
        </w:rPr>
        <w:t>1、2、3</w:t>
      </w:r>
      <w:r>
        <w:rPr>
          <w:rFonts w:hint="eastAsia" w:ascii="仿宋_GB2312" w:eastAsia="仿宋_GB2312"/>
          <w:color w:val="000000"/>
          <w:sz w:val="32"/>
          <w:szCs w:val="32"/>
        </w:rPr>
        <w:t>、…按序取值，在附加码后增加相应编号，如“-</w:t>
      </w:r>
      <w:r>
        <w:rPr>
          <w:rFonts w:eastAsia="仿宋_GB2312"/>
          <w:color w:val="000000"/>
          <w:sz w:val="32"/>
          <w:szCs w:val="32"/>
        </w:rPr>
        <w:t>1</w:t>
      </w:r>
      <w:r>
        <w:rPr>
          <w:rFonts w:hint="eastAsia" w:ascii="仿宋_GB2312" w:eastAsia="仿宋_GB2312"/>
          <w:color w:val="000000"/>
          <w:sz w:val="32"/>
          <w:szCs w:val="32"/>
        </w:rPr>
        <w:t>”、“-</w:t>
      </w:r>
      <w:r>
        <w:rPr>
          <w:rFonts w:eastAsia="仿宋_GB2312"/>
          <w:color w:val="000000"/>
          <w:sz w:val="32"/>
          <w:szCs w:val="32"/>
        </w:rPr>
        <w:t>2</w:t>
      </w:r>
      <w:r>
        <w:rPr>
          <w:rFonts w:hint="eastAsia" w:ascii="仿宋_GB2312" w:eastAsia="仿宋_GB2312"/>
          <w:color w:val="000000"/>
          <w:sz w:val="32"/>
          <w:szCs w:val="32"/>
        </w:rPr>
        <w:t>”等。例如：</w:t>
      </w:r>
      <w:r>
        <w:rPr>
          <w:rFonts w:eastAsia="仿宋_GB2312"/>
          <w:color w:val="000000"/>
          <w:sz w:val="32"/>
          <w:szCs w:val="32"/>
        </w:rPr>
        <w:t>I2011456</w:t>
      </w:r>
      <w:r>
        <w:rPr>
          <w:rFonts w:hint="eastAsia" w:ascii="仿宋_GB2312" w:eastAsia="仿宋_GB2312"/>
          <w:color w:val="000000"/>
          <w:sz w:val="32"/>
          <w:szCs w:val="32"/>
        </w:rPr>
        <w:t>-</w:t>
      </w:r>
      <w:r>
        <w:rPr>
          <w:rFonts w:eastAsia="仿宋_GB2312"/>
          <w:color w:val="000000"/>
          <w:sz w:val="32"/>
          <w:szCs w:val="32"/>
        </w:rPr>
        <w:t>1</w:t>
      </w:r>
      <w:r>
        <w:rPr>
          <w:rFonts w:hint="eastAsia" w:ascii="仿宋_GB2312" w:eastAsia="仿宋_GB2312"/>
          <w:color w:val="000000"/>
          <w:sz w:val="32"/>
          <w:szCs w:val="32"/>
        </w:rPr>
        <w:t>。</w:t>
      </w:r>
    </w:p>
    <w:p>
      <w:pPr>
        <w:spacing w:line="560" w:lineRule="exact"/>
        <w:ind w:firstLine="632" w:firstLineChars="200"/>
        <w:jc w:val="left"/>
        <w:rPr>
          <w:rFonts w:ascii="仿宋_GB2312" w:eastAsia="仿宋_GB2312"/>
          <w:color w:val="000000"/>
          <w:sz w:val="32"/>
          <w:szCs w:val="32"/>
        </w:rPr>
      </w:pPr>
      <w:r>
        <w:rPr>
          <w:rFonts w:hint="eastAsia" w:ascii="仿宋_GB2312" w:eastAsia="仿宋_GB2312"/>
          <w:b/>
          <w:color w:val="000000"/>
          <w:sz w:val="32"/>
          <w:szCs w:val="32"/>
        </w:rPr>
        <w:t>合格境外投资者：</w:t>
      </w:r>
      <w:r>
        <w:rPr>
          <w:rFonts w:hint="eastAsia" w:ascii="仿宋_GB2312" w:eastAsia="仿宋_GB2312"/>
          <w:color w:val="000000"/>
          <w:sz w:val="32"/>
          <w:szCs w:val="32"/>
        </w:rPr>
        <w:t>合格境外机构投资者以字母“</w:t>
      </w:r>
      <w:r>
        <w:rPr>
          <w:rFonts w:eastAsia="仿宋_GB2312"/>
          <w:color w:val="000000"/>
          <w:sz w:val="32"/>
          <w:szCs w:val="32"/>
        </w:rPr>
        <w:t>Q</w:t>
      </w:r>
      <w:r>
        <w:rPr>
          <w:rFonts w:hint="eastAsia" w:ascii="仿宋_GB2312" w:eastAsia="仿宋_GB2312"/>
          <w:color w:val="000000"/>
          <w:sz w:val="32"/>
          <w:szCs w:val="32"/>
        </w:rPr>
        <w:t>”开头，人民币合格境外机构投资者以字母“</w:t>
      </w:r>
      <w:r>
        <w:rPr>
          <w:rFonts w:eastAsia="仿宋_GB2312"/>
          <w:color w:val="000000"/>
          <w:sz w:val="32"/>
          <w:szCs w:val="32"/>
        </w:rPr>
        <w:t>R</w:t>
      </w:r>
      <w:r>
        <w:rPr>
          <w:rFonts w:hint="eastAsia" w:ascii="仿宋_GB2312" w:eastAsia="仿宋_GB2312"/>
          <w:color w:val="000000"/>
          <w:sz w:val="32"/>
          <w:szCs w:val="32"/>
        </w:rPr>
        <w:t>”开头，相应的附加码为字母“</w:t>
      </w:r>
      <w:r>
        <w:rPr>
          <w:rFonts w:eastAsia="仿宋_GB2312"/>
          <w:color w:val="000000"/>
          <w:sz w:val="32"/>
          <w:szCs w:val="32"/>
        </w:rPr>
        <w:t>Q</w:t>
      </w:r>
      <w:r>
        <w:rPr>
          <w:rFonts w:hint="eastAsia" w:ascii="仿宋_GB2312" w:eastAsia="仿宋_GB2312"/>
          <w:color w:val="000000"/>
          <w:sz w:val="32"/>
          <w:szCs w:val="32"/>
        </w:rPr>
        <w:t>”或者字母</w:t>
      </w:r>
      <w:r>
        <w:rPr>
          <w:rFonts w:hint="eastAsia" w:eastAsia="仿宋_GB2312"/>
          <w:color w:val="000000"/>
          <w:sz w:val="32"/>
          <w:szCs w:val="32"/>
        </w:rPr>
        <w:t>“</w:t>
      </w:r>
      <w:r>
        <w:rPr>
          <w:rFonts w:eastAsia="仿宋_GB2312"/>
          <w:color w:val="000000"/>
          <w:sz w:val="32"/>
          <w:szCs w:val="32"/>
        </w:rPr>
        <w:t>R</w:t>
      </w:r>
      <w:r>
        <w:rPr>
          <w:rFonts w:hint="eastAsia" w:eastAsia="仿宋_GB2312"/>
          <w:color w:val="000000"/>
          <w:sz w:val="32"/>
          <w:szCs w:val="32"/>
        </w:rPr>
        <w:t>”加</w:t>
      </w:r>
      <w:r>
        <w:rPr>
          <w:rFonts w:hint="eastAsia" w:ascii="仿宋_GB2312" w:eastAsia="仿宋_GB2312"/>
          <w:color w:val="000000"/>
          <w:sz w:val="32"/>
          <w:szCs w:val="32"/>
        </w:rPr>
        <w:t>人民币专用存款账户账号，例如：</w:t>
      </w:r>
      <w:r>
        <w:rPr>
          <w:rFonts w:eastAsia="仿宋_GB2312"/>
          <w:color w:val="000000"/>
          <w:sz w:val="32"/>
          <w:szCs w:val="32"/>
        </w:rPr>
        <w:t>R81</w:t>
      </w:r>
      <w:r>
        <w:rPr>
          <w:rFonts w:hint="eastAsia" w:ascii="仿宋_GB2312" w:eastAsia="仿宋_GB2312"/>
          <w:color w:val="000000"/>
          <w:sz w:val="32"/>
          <w:szCs w:val="32"/>
        </w:rPr>
        <w:t>-</w:t>
      </w:r>
      <w:r>
        <w:rPr>
          <w:rFonts w:eastAsia="仿宋_GB2312"/>
          <w:color w:val="000000"/>
          <w:sz w:val="32"/>
          <w:szCs w:val="32"/>
        </w:rPr>
        <w:t>600001040009716</w:t>
      </w:r>
      <w:r>
        <w:rPr>
          <w:rFonts w:hint="eastAsia" w:ascii="仿宋_GB2312" w:eastAsia="仿宋_GB2312"/>
          <w:color w:val="000000"/>
          <w:sz w:val="32"/>
          <w:szCs w:val="32"/>
        </w:rPr>
        <w:t>。且按照自有资金、具体客户或者具体基金产品、客户资金分别申请交易编码，每类交易编码仅能使用唯一一个人民币专用存款账户账号作为附加码。</w:t>
      </w:r>
    </w:p>
    <w:p>
      <w:pPr>
        <w:spacing w:line="560" w:lineRule="exact"/>
        <w:ind w:firstLine="632" w:firstLineChars="200"/>
        <w:rPr>
          <w:rFonts w:ascii="仿宋_GB2312" w:eastAsia="仿宋_GB2312"/>
          <w:color w:val="000000"/>
          <w:sz w:val="32"/>
          <w:szCs w:val="32"/>
        </w:rPr>
      </w:pPr>
      <w:r>
        <w:rPr>
          <w:rFonts w:hint="eastAsia" w:ascii="仿宋_GB2312" w:eastAsia="仿宋_GB2312"/>
          <w:b/>
          <w:color w:val="000000"/>
          <w:sz w:val="32"/>
          <w:szCs w:val="32"/>
        </w:rPr>
        <w:t>私募基金管理机构：</w:t>
      </w:r>
      <w:r>
        <w:rPr>
          <w:rFonts w:hint="eastAsia" w:ascii="仿宋_GB2312" w:eastAsia="仿宋_GB2312"/>
          <w:color w:val="000000"/>
          <w:sz w:val="32"/>
          <w:szCs w:val="32"/>
        </w:rPr>
        <w:t>字母“</w:t>
      </w:r>
      <w:r>
        <w:rPr>
          <w:rFonts w:eastAsia="仿宋_GB2312"/>
          <w:color w:val="000000"/>
          <w:sz w:val="32"/>
          <w:szCs w:val="32"/>
        </w:rPr>
        <w:t>P</w:t>
      </w:r>
      <w:r>
        <w:rPr>
          <w:rFonts w:hint="eastAsia" w:ascii="仿宋_GB2312" w:eastAsia="仿宋_GB2312"/>
          <w:color w:val="000000"/>
          <w:sz w:val="32"/>
          <w:szCs w:val="32"/>
        </w:rPr>
        <w:t>”加基金业协会提供的私募投资基金产品备案编码，例如：</w:t>
      </w:r>
      <w:r>
        <w:rPr>
          <w:rFonts w:eastAsia="仿宋_GB2312"/>
          <w:color w:val="000000"/>
          <w:sz w:val="32"/>
          <w:szCs w:val="32"/>
        </w:rPr>
        <w:t>PS01304</w:t>
      </w:r>
      <w:r>
        <w:rPr>
          <w:rFonts w:hint="eastAsia" w:ascii="仿宋_GB2312" w:eastAsia="仿宋_GB2312"/>
          <w:color w:val="000000"/>
          <w:sz w:val="32"/>
          <w:szCs w:val="32"/>
        </w:rPr>
        <w:t>。</w:t>
      </w:r>
    </w:p>
    <w:p>
      <w:pPr>
        <w:spacing w:line="560" w:lineRule="exact"/>
        <w:ind w:firstLine="632" w:firstLineChars="200"/>
        <w:rPr>
          <w:rFonts w:ascii="仿宋_GB2312" w:eastAsia="仿宋_GB2312"/>
          <w:b/>
          <w:color w:val="000000"/>
          <w:sz w:val="32"/>
          <w:szCs w:val="32"/>
        </w:rPr>
      </w:pPr>
      <w:r>
        <w:rPr>
          <w:rFonts w:hint="eastAsia" w:ascii="仿宋_GB2312" w:eastAsia="仿宋_GB2312"/>
          <w:b/>
          <w:color w:val="000000"/>
          <w:sz w:val="32"/>
          <w:szCs w:val="32"/>
        </w:rPr>
        <w:t>期货公司及其资产管理子公司：</w:t>
      </w:r>
    </w:p>
    <w:p>
      <w:pPr>
        <w:spacing w:line="560" w:lineRule="exact"/>
        <w:ind w:firstLine="632" w:firstLineChars="200"/>
        <w:rPr>
          <w:rFonts w:ascii="仿宋_GB2312"/>
          <w:sz w:val="32"/>
        </w:rPr>
      </w:pPr>
      <w:r>
        <w:rPr>
          <w:rFonts w:hint="eastAsia" w:ascii="仿宋_GB2312" w:eastAsia="仿宋_GB2312"/>
          <w:color w:val="000000"/>
          <w:sz w:val="32"/>
          <w:szCs w:val="32"/>
        </w:rPr>
        <w:t>私募资产管理计划：期货公司私募资产管理计划以“</w:t>
      </w:r>
      <w:r>
        <w:rPr>
          <w:rFonts w:eastAsia="仿宋_GB2312"/>
          <w:color w:val="000000"/>
          <w:sz w:val="32"/>
          <w:szCs w:val="32"/>
        </w:rPr>
        <w:t>QH</w:t>
      </w:r>
      <w:r>
        <w:rPr>
          <w:rFonts w:hint="eastAsia" w:ascii="仿宋_GB2312" w:eastAsia="仿宋_GB2312"/>
          <w:color w:val="000000"/>
          <w:sz w:val="32"/>
          <w:szCs w:val="32"/>
        </w:rPr>
        <w:t>”开头，期货公司资产管理子公司私募资产管理计划以“</w:t>
      </w:r>
      <w:r>
        <w:rPr>
          <w:rFonts w:eastAsia="仿宋_GB2312"/>
          <w:color w:val="000000"/>
          <w:sz w:val="32"/>
          <w:szCs w:val="32"/>
        </w:rPr>
        <w:t>QZ</w:t>
      </w:r>
      <w:r>
        <w:rPr>
          <w:rFonts w:hint="eastAsia" w:ascii="仿宋_GB2312" w:eastAsia="仿宋_GB2312"/>
          <w:color w:val="000000"/>
          <w:sz w:val="32"/>
          <w:szCs w:val="32"/>
        </w:rPr>
        <w:t>”开头，附加码为字母“</w:t>
      </w:r>
      <w:r>
        <w:rPr>
          <w:rFonts w:eastAsia="仿宋_GB2312"/>
          <w:color w:val="000000"/>
          <w:sz w:val="32"/>
          <w:szCs w:val="32"/>
        </w:rPr>
        <w:t>QH</w:t>
      </w:r>
      <w:r>
        <w:rPr>
          <w:rFonts w:hint="eastAsia" w:ascii="仿宋_GB2312" w:eastAsia="仿宋_GB2312"/>
          <w:color w:val="000000"/>
          <w:sz w:val="32"/>
          <w:szCs w:val="32"/>
        </w:rPr>
        <w:t>”或者“</w:t>
      </w:r>
      <w:r>
        <w:rPr>
          <w:rFonts w:eastAsia="仿宋_GB2312"/>
          <w:color w:val="000000"/>
          <w:sz w:val="32"/>
          <w:szCs w:val="32"/>
        </w:rPr>
        <w:t>QZ</w:t>
      </w:r>
      <w:r>
        <w:rPr>
          <w:rFonts w:hint="eastAsia" w:ascii="仿宋_GB2312" w:eastAsia="仿宋_GB2312"/>
          <w:color w:val="000000"/>
          <w:sz w:val="32"/>
          <w:szCs w:val="32"/>
        </w:rPr>
        <w:t>”加基金业协会提供的资产管理计划备案证明文件中的产品编码，例如：期货公司私募资产管理计划申请交易编码，附加码为：</w:t>
      </w:r>
      <w:r>
        <w:rPr>
          <w:rFonts w:eastAsia="仿宋_GB2312"/>
          <w:color w:val="000000"/>
          <w:sz w:val="32"/>
          <w:szCs w:val="32"/>
        </w:rPr>
        <w:t>QHSEL768</w:t>
      </w:r>
      <w:r>
        <w:rPr>
          <w:rFonts w:hint="eastAsia" w:ascii="仿宋_GB2312" w:eastAsia="仿宋_GB2312"/>
          <w:color w:val="000000"/>
          <w:sz w:val="32"/>
          <w:szCs w:val="32"/>
        </w:rPr>
        <w:t>。以</w:t>
      </w:r>
      <w:r>
        <w:rPr>
          <w:rFonts w:eastAsia="仿宋_GB2312"/>
          <w:color w:val="000000"/>
          <w:sz w:val="32"/>
          <w:szCs w:val="32"/>
        </w:rPr>
        <w:t>MOM</w:t>
      </w:r>
      <w:r>
        <w:rPr>
          <w:rFonts w:hint="eastAsia" w:ascii="仿宋_GB2312" w:eastAsia="仿宋_GB2312"/>
          <w:color w:val="000000"/>
          <w:sz w:val="32"/>
          <w:szCs w:val="32"/>
        </w:rPr>
        <w:t>产品资产单元申请开立交易编码的，附加码为字母“</w:t>
      </w:r>
      <w:r>
        <w:rPr>
          <w:rFonts w:eastAsia="仿宋_GB2312"/>
          <w:color w:val="000000"/>
          <w:sz w:val="32"/>
          <w:szCs w:val="32"/>
        </w:rPr>
        <w:t>QH</w:t>
      </w:r>
      <w:r>
        <w:rPr>
          <w:rFonts w:hint="eastAsia" w:ascii="仿宋_GB2312" w:eastAsia="仿宋_GB2312"/>
          <w:color w:val="000000"/>
          <w:sz w:val="32"/>
          <w:szCs w:val="32"/>
        </w:rPr>
        <w:t>”或者“</w:t>
      </w:r>
      <w:r>
        <w:rPr>
          <w:rFonts w:eastAsia="仿宋_GB2312"/>
          <w:color w:val="000000"/>
          <w:sz w:val="32"/>
          <w:szCs w:val="32"/>
        </w:rPr>
        <w:t>QZ</w:t>
      </w:r>
      <w:r>
        <w:rPr>
          <w:rFonts w:hint="eastAsia" w:ascii="仿宋_GB2312" w:eastAsia="仿宋_GB2312"/>
          <w:color w:val="000000"/>
          <w:sz w:val="32"/>
          <w:szCs w:val="32"/>
        </w:rPr>
        <w:t>”加基金业协会提供的资产管理计划备案证明文件中的产品编码和该</w:t>
      </w:r>
      <w:r>
        <w:rPr>
          <w:rFonts w:hint="eastAsia" w:ascii="仿宋_GB2312" w:eastAsia="仿宋_GB2312"/>
          <w:sz w:val="32"/>
          <w:szCs w:val="32"/>
        </w:rPr>
        <w:t>资产单元投资顾问的有效身份证明文件号码，且中间用“</w:t>
      </w:r>
      <w:r>
        <w:rPr>
          <w:rFonts w:eastAsia="仿宋_GB2312"/>
          <w:color w:val="000000"/>
          <w:sz w:val="32"/>
          <w:szCs w:val="32"/>
        </w:rPr>
        <w:t>MOM</w:t>
      </w:r>
      <w:r>
        <w:rPr>
          <w:rFonts w:hint="eastAsia" w:ascii="仿宋_GB2312" w:eastAsia="仿宋_GB2312"/>
          <w:sz w:val="32"/>
          <w:szCs w:val="32"/>
        </w:rPr>
        <w:t>”分隔，例如</w:t>
      </w:r>
      <w:r>
        <w:rPr>
          <w:rFonts w:hint="eastAsia" w:ascii="仿宋_GB2312"/>
          <w:sz w:val="32"/>
        </w:rPr>
        <w:t>：</w:t>
      </w:r>
      <w:r>
        <w:rPr>
          <w:rFonts w:eastAsia="仿宋_GB2312"/>
          <w:color w:val="000000"/>
          <w:sz w:val="32"/>
          <w:szCs w:val="32"/>
        </w:rPr>
        <w:t>QZSEL768MOM913100001000200001</w:t>
      </w:r>
      <w:r>
        <w:rPr>
          <w:rFonts w:hint="eastAsia" w:ascii="仿宋_GB2312" w:eastAsia="仿宋_GB2312"/>
          <w:color w:val="000000"/>
          <w:sz w:val="32"/>
          <w:szCs w:val="32"/>
        </w:rPr>
        <w:t>。</w:t>
      </w:r>
    </w:p>
    <w:p>
      <w:pPr>
        <w:spacing w:line="560" w:lineRule="exact"/>
        <w:ind w:firstLine="632" w:firstLineChars="200"/>
        <w:rPr>
          <w:rFonts w:ascii="仿宋_GB2312" w:eastAsia="仿宋_GB2312"/>
          <w:color w:val="000000"/>
          <w:sz w:val="32"/>
          <w:szCs w:val="32"/>
        </w:rPr>
      </w:pPr>
      <w:r>
        <w:rPr>
          <w:rFonts w:hint="eastAsia" w:ascii="仿宋_GB2312" w:eastAsia="仿宋_GB2312"/>
          <w:b/>
          <w:color w:val="000000"/>
          <w:sz w:val="32"/>
          <w:szCs w:val="32"/>
        </w:rPr>
        <w:t>期货公司风险管理子公司：</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w:t>
      </w:r>
      <w:r>
        <w:rPr>
          <w:rFonts w:eastAsia="仿宋_GB2312"/>
          <w:color w:val="000000"/>
          <w:sz w:val="32"/>
          <w:szCs w:val="32"/>
        </w:rPr>
        <w:t>1</w:t>
      </w:r>
      <w:r>
        <w:rPr>
          <w:rFonts w:hint="eastAsia" w:ascii="仿宋_GB2312" w:eastAsia="仿宋_GB2312"/>
          <w:color w:val="000000"/>
          <w:sz w:val="32"/>
          <w:szCs w:val="32"/>
        </w:rPr>
        <w:t>）合作套保业务：字母“</w:t>
      </w:r>
      <w:r>
        <w:rPr>
          <w:rFonts w:eastAsia="仿宋_GB2312"/>
          <w:color w:val="000000"/>
          <w:sz w:val="32"/>
          <w:szCs w:val="32"/>
        </w:rPr>
        <w:t>A</w:t>
      </w:r>
      <w:r>
        <w:rPr>
          <w:rFonts w:hint="eastAsia" w:ascii="仿宋_GB2312" w:eastAsia="仿宋_GB2312"/>
          <w:color w:val="000000"/>
          <w:sz w:val="32"/>
          <w:szCs w:val="32"/>
        </w:rPr>
        <w:t>”加与期货公司风险管理子公司开展合作套保业务的单位的</w:t>
      </w:r>
      <w:r>
        <w:rPr>
          <w:rFonts w:hint="eastAsia" w:ascii="仿宋_GB2312" w:eastAsia="仿宋_GB2312"/>
          <w:sz w:val="32"/>
          <w:szCs w:val="32"/>
        </w:rPr>
        <w:t>统一社会信用代码</w:t>
      </w:r>
      <w:r>
        <w:rPr>
          <w:rFonts w:hint="eastAsia" w:ascii="仿宋_GB2312" w:eastAsia="仿宋_GB2312"/>
          <w:color w:val="000000"/>
          <w:sz w:val="32"/>
          <w:szCs w:val="32"/>
        </w:rPr>
        <w:t>，例如：</w:t>
      </w:r>
      <w:r>
        <w:rPr>
          <w:rFonts w:eastAsia="仿宋_GB2312"/>
          <w:color w:val="000000"/>
          <w:sz w:val="32"/>
          <w:szCs w:val="32"/>
        </w:rPr>
        <w:t>A913100001000200002</w:t>
      </w:r>
      <w:r>
        <w:rPr>
          <w:rFonts w:hint="eastAsia" w:ascii="仿宋_GB2312" w:eastAsia="仿宋_GB2312"/>
          <w:color w:val="000000"/>
          <w:sz w:val="32"/>
          <w:szCs w:val="32"/>
        </w:rPr>
        <w:t>。</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w:t>
      </w:r>
      <w:r>
        <w:rPr>
          <w:rFonts w:eastAsia="仿宋_GB2312"/>
          <w:color w:val="000000"/>
          <w:sz w:val="32"/>
          <w:szCs w:val="32"/>
        </w:rPr>
        <w:t>2</w:t>
      </w:r>
      <w:r>
        <w:rPr>
          <w:rFonts w:hint="eastAsia" w:ascii="仿宋_GB2312" w:eastAsia="仿宋_GB2312"/>
          <w:color w:val="000000"/>
          <w:sz w:val="32"/>
          <w:szCs w:val="32"/>
        </w:rPr>
        <w:t>）场外衍生品业务：</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“保险+期货”类业务：字母“</w:t>
      </w:r>
      <w:r>
        <w:rPr>
          <w:rFonts w:eastAsia="仿宋_GB2312"/>
          <w:color w:val="000000"/>
          <w:sz w:val="32"/>
          <w:szCs w:val="32"/>
        </w:rPr>
        <w:t>A</w:t>
      </w:r>
      <w:r>
        <w:rPr>
          <w:rFonts w:hint="eastAsia" w:ascii="仿宋_GB2312" w:eastAsia="仿宋_GB2312"/>
          <w:color w:val="000000"/>
          <w:sz w:val="32"/>
          <w:szCs w:val="32"/>
        </w:rPr>
        <w:t>”加期货交易所分配的业务编码。</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与商业银行开展的场外衍生品业务：字母“</w:t>
      </w:r>
      <w:r>
        <w:rPr>
          <w:rFonts w:eastAsia="仿宋_GB2312"/>
          <w:color w:val="000000"/>
          <w:sz w:val="32"/>
          <w:szCs w:val="32"/>
        </w:rPr>
        <w:t>A</w:t>
      </w:r>
      <w:r>
        <w:rPr>
          <w:rFonts w:hint="eastAsia" w:ascii="仿宋_GB2312" w:eastAsia="仿宋_GB2312"/>
          <w:color w:val="000000"/>
          <w:sz w:val="32"/>
          <w:szCs w:val="32"/>
        </w:rPr>
        <w:t>”加与期货公司风险管理子公司开展场外衍生品业务的商业银行的统一社会信用代码，例如：</w:t>
      </w:r>
      <w:r>
        <w:rPr>
          <w:rFonts w:eastAsia="仿宋_GB2312"/>
          <w:color w:val="000000"/>
          <w:sz w:val="32"/>
          <w:szCs w:val="32"/>
        </w:rPr>
        <w:t>A913101155631000001</w:t>
      </w:r>
      <w:r>
        <w:rPr>
          <w:rFonts w:hint="eastAsia" w:ascii="仿宋_GB2312" w:eastAsia="仿宋_GB2312"/>
          <w:color w:val="000000"/>
          <w:sz w:val="32"/>
          <w:szCs w:val="32"/>
        </w:rPr>
        <w:t>。</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场内对冲业务：字母“</w:t>
      </w:r>
      <w:r>
        <w:rPr>
          <w:rFonts w:eastAsia="仿宋_GB2312"/>
          <w:color w:val="000000"/>
          <w:sz w:val="32"/>
          <w:szCs w:val="32"/>
        </w:rPr>
        <w:t>ADC</w:t>
      </w:r>
      <w:r>
        <w:rPr>
          <w:rFonts w:hint="eastAsia" w:ascii="仿宋_GB2312" w:eastAsia="仿宋_GB2312"/>
          <w:color w:val="000000"/>
          <w:sz w:val="32"/>
          <w:szCs w:val="32"/>
        </w:rPr>
        <w:t>”加“期货业协会出具的关于期货公司风险管理子公司开展场外衍生品业务（定价服务）的备案文号/复函文号”中的数字部分，例如：</w:t>
      </w:r>
      <w:r>
        <w:rPr>
          <w:rFonts w:eastAsia="仿宋_GB2312"/>
          <w:color w:val="000000"/>
          <w:sz w:val="32"/>
          <w:szCs w:val="32"/>
        </w:rPr>
        <w:t>ADC20221</w:t>
      </w:r>
      <w:r>
        <w:rPr>
          <w:rFonts w:hint="eastAsia" w:ascii="仿宋_GB2312" w:eastAsia="仿宋_GB2312"/>
          <w:color w:val="000000"/>
          <w:sz w:val="32"/>
          <w:szCs w:val="32"/>
        </w:rPr>
        <w:t>。</w:t>
      </w:r>
    </w:p>
    <w:p>
      <w:pPr>
        <w:spacing w:line="560" w:lineRule="exact"/>
        <w:ind w:firstLine="632" w:firstLineChars="200"/>
        <w:rPr>
          <w:rFonts w:ascii="仿宋_GB2312" w:eastAsia="仿宋_GB2312"/>
          <w:color w:val="000000"/>
          <w:sz w:val="32"/>
          <w:szCs w:val="32"/>
        </w:rPr>
      </w:pPr>
      <w:r>
        <w:rPr>
          <w:rFonts w:hint="eastAsia" w:ascii="仿宋_GB2312" w:eastAsia="仿宋_GB2312"/>
          <w:b/>
          <w:color w:val="000000"/>
          <w:sz w:val="32"/>
          <w:szCs w:val="32"/>
        </w:rPr>
        <w:t>做市机构</w:t>
      </w:r>
      <w:r>
        <w:rPr>
          <w:rFonts w:hint="eastAsia" w:ascii="仿宋_GB2312" w:eastAsia="仿宋_GB2312"/>
          <w:color w:val="000000"/>
          <w:sz w:val="32"/>
          <w:szCs w:val="32"/>
        </w:rPr>
        <w:t>：</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w:t>
      </w:r>
      <w:r>
        <w:rPr>
          <w:rFonts w:eastAsia="仿宋_GB2312"/>
          <w:color w:val="000000"/>
          <w:sz w:val="32"/>
          <w:szCs w:val="32"/>
        </w:rPr>
        <w:t>1</w:t>
      </w:r>
      <w:r>
        <w:rPr>
          <w:rFonts w:hint="eastAsia" w:ascii="仿宋_GB2312" w:eastAsia="仿宋_GB2312"/>
          <w:color w:val="000000"/>
          <w:sz w:val="32"/>
          <w:szCs w:val="32"/>
        </w:rPr>
        <w:t>）期权做市机构：字母“</w:t>
      </w:r>
      <w:r>
        <w:rPr>
          <w:rFonts w:eastAsia="仿宋_GB2312"/>
          <w:color w:val="000000"/>
          <w:sz w:val="32"/>
          <w:szCs w:val="32"/>
        </w:rPr>
        <w:t>ZS</w:t>
      </w:r>
      <w:r>
        <w:rPr>
          <w:rFonts w:hint="eastAsia" w:ascii="仿宋_GB2312" w:eastAsia="仿宋_GB2312"/>
          <w:color w:val="000000"/>
          <w:sz w:val="32"/>
          <w:szCs w:val="32"/>
        </w:rPr>
        <w:t>”加数字“</w:t>
      </w:r>
      <w:r>
        <w:rPr>
          <w:rFonts w:eastAsia="仿宋_GB2312"/>
          <w:color w:val="000000"/>
          <w:sz w:val="32"/>
          <w:szCs w:val="32"/>
        </w:rPr>
        <w:t>1</w:t>
      </w:r>
      <w:r>
        <w:rPr>
          <w:rFonts w:hint="eastAsia" w:ascii="仿宋_GB2312" w:eastAsia="仿宋_GB2312"/>
          <w:color w:val="000000"/>
          <w:sz w:val="32"/>
          <w:szCs w:val="32"/>
        </w:rPr>
        <w:t>”，即填写“</w:t>
      </w:r>
      <w:r>
        <w:rPr>
          <w:rFonts w:eastAsia="仿宋_GB2312"/>
          <w:color w:val="000000"/>
          <w:sz w:val="32"/>
          <w:szCs w:val="32"/>
        </w:rPr>
        <w:t>ZS1</w:t>
      </w:r>
      <w:r>
        <w:rPr>
          <w:rFonts w:hint="eastAsia" w:ascii="仿宋_GB2312" w:eastAsia="仿宋_GB2312"/>
          <w:color w:val="000000"/>
          <w:sz w:val="32"/>
          <w:szCs w:val="32"/>
        </w:rPr>
        <w:t>”。</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w:t>
      </w:r>
      <w:r>
        <w:rPr>
          <w:rFonts w:eastAsia="仿宋_GB2312"/>
          <w:color w:val="000000"/>
          <w:sz w:val="32"/>
          <w:szCs w:val="32"/>
        </w:rPr>
        <w:t>2</w:t>
      </w:r>
      <w:r>
        <w:rPr>
          <w:rFonts w:hint="eastAsia" w:ascii="仿宋_GB2312" w:eastAsia="仿宋_GB2312"/>
          <w:color w:val="000000"/>
          <w:sz w:val="32"/>
          <w:szCs w:val="32"/>
        </w:rPr>
        <w:t>）期货做市机构：字母“</w:t>
      </w:r>
      <w:r>
        <w:rPr>
          <w:rFonts w:eastAsia="仿宋_GB2312"/>
          <w:color w:val="000000"/>
          <w:sz w:val="32"/>
          <w:szCs w:val="32"/>
        </w:rPr>
        <w:t>ZS</w:t>
      </w:r>
      <w:r>
        <w:rPr>
          <w:rFonts w:hint="eastAsia" w:ascii="仿宋_GB2312" w:eastAsia="仿宋_GB2312"/>
          <w:color w:val="000000"/>
          <w:sz w:val="32"/>
          <w:szCs w:val="32"/>
        </w:rPr>
        <w:t>”加数字“</w:t>
      </w:r>
      <w:r>
        <w:rPr>
          <w:rFonts w:eastAsia="仿宋_GB2312"/>
          <w:color w:val="000000"/>
          <w:sz w:val="32"/>
          <w:szCs w:val="32"/>
        </w:rPr>
        <w:t>2</w:t>
      </w:r>
      <w:r>
        <w:rPr>
          <w:rFonts w:hint="eastAsia" w:ascii="仿宋_GB2312" w:eastAsia="仿宋_GB2312"/>
          <w:color w:val="000000"/>
          <w:sz w:val="32"/>
          <w:szCs w:val="32"/>
        </w:rPr>
        <w:t>”，即填写“</w:t>
      </w:r>
      <w:r>
        <w:rPr>
          <w:rFonts w:eastAsia="仿宋_GB2312"/>
          <w:color w:val="000000"/>
          <w:sz w:val="32"/>
          <w:szCs w:val="32"/>
        </w:rPr>
        <w:t>ZS2</w:t>
      </w:r>
      <w:r>
        <w:rPr>
          <w:rFonts w:hint="eastAsia" w:ascii="仿宋_GB2312" w:eastAsia="仿宋_GB2312"/>
          <w:color w:val="000000"/>
          <w:sz w:val="32"/>
          <w:szCs w:val="32"/>
        </w:rPr>
        <w:t>”。</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期货交易所对于做市机构另有要求的，从其要求。</w:t>
      </w:r>
    </w:p>
    <w:p>
      <w:pPr>
        <w:spacing w:line="560" w:lineRule="exact"/>
        <w:ind w:firstLine="632" w:firstLineChars="200"/>
        <w:rPr>
          <w:rFonts w:ascii="仿宋_GB2312" w:eastAsia="仿宋_GB2312"/>
          <w:color w:val="000000"/>
          <w:sz w:val="32"/>
          <w:szCs w:val="32"/>
        </w:rPr>
      </w:pPr>
      <w:r>
        <w:rPr>
          <w:rFonts w:hint="eastAsia" w:ascii="仿宋_GB2312" w:eastAsia="仿宋_GB2312"/>
          <w:b/>
          <w:color w:val="000000"/>
          <w:sz w:val="32"/>
          <w:szCs w:val="32"/>
        </w:rPr>
        <w:t>基本养老保险基金</w:t>
      </w:r>
      <w:r>
        <w:rPr>
          <w:rFonts w:hint="eastAsia" w:ascii="仿宋_GB2312" w:eastAsia="仿宋_GB2312"/>
          <w:color w:val="000000"/>
          <w:sz w:val="32"/>
          <w:szCs w:val="32"/>
        </w:rPr>
        <w:t>：</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字母“</w:t>
      </w:r>
      <w:r>
        <w:rPr>
          <w:rFonts w:eastAsia="仿宋_GB2312"/>
          <w:color w:val="000000"/>
          <w:sz w:val="32"/>
          <w:szCs w:val="32"/>
        </w:rPr>
        <w:t>YL</w:t>
      </w:r>
      <w:r>
        <w:rPr>
          <w:rFonts w:hint="eastAsia" w:ascii="仿宋_GB2312" w:eastAsia="仿宋_GB2312"/>
          <w:color w:val="000000"/>
          <w:sz w:val="32"/>
          <w:szCs w:val="32"/>
        </w:rPr>
        <w:t>”加社保基金会出具的确认函中载明的“投资组合身份证明号码”中的字母和数字部分，例如：</w:t>
      </w:r>
      <w:r>
        <w:rPr>
          <w:rFonts w:eastAsia="仿宋_GB2312"/>
          <w:color w:val="000000"/>
          <w:sz w:val="32"/>
          <w:szCs w:val="32"/>
        </w:rPr>
        <w:t>YL001016</w:t>
      </w:r>
      <w:r>
        <w:rPr>
          <w:rFonts w:hint="eastAsia" w:ascii="仿宋_GB2312" w:eastAsia="仿宋_GB2312"/>
          <w:color w:val="000000"/>
          <w:sz w:val="32"/>
          <w:szCs w:val="32"/>
        </w:rPr>
        <w:t>。</w:t>
      </w:r>
    </w:p>
    <w:p>
      <w:pPr>
        <w:spacing w:line="560" w:lineRule="exact"/>
        <w:ind w:firstLine="632" w:firstLineChars="200"/>
        <w:rPr>
          <w:rFonts w:ascii="仿宋_GB2312" w:eastAsia="仿宋_GB2312"/>
          <w:b/>
          <w:color w:val="000000"/>
          <w:sz w:val="32"/>
          <w:szCs w:val="32"/>
        </w:rPr>
      </w:pPr>
      <w:r>
        <w:rPr>
          <w:rFonts w:hint="eastAsia" w:ascii="仿宋_GB2312" w:eastAsia="仿宋_GB2312"/>
          <w:b/>
          <w:color w:val="000000"/>
          <w:sz w:val="32"/>
          <w:szCs w:val="32"/>
        </w:rPr>
        <w:t>划转充实社保基金国有股权及现金收益：</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字母“</w:t>
      </w:r>
      <w:r>
        <w:rPr>
          <w:rFonts w:eastAsia="仿宋_GB2312"/>
          <w:color w:val="000000"/>
          <w:sz w:val="32"/>
          <w:szCs w:val="32"/>
        </w:rPr>
        <w:t>GQ</w:t>
      </w:r>
      <w:r>
        <w:rPr>
          <w:rFonts w:hint="eastAsia" w:ascii="仿宋_GB2312" w:eastAsia="仿宋_GB2312"/>
          <w:color w:val="000000"/>
          <w:sz w:val="32"/>
          <w:szCs w:val="32"/>
        </w:rPr>
        <w:t>”加社保基金会出具的确认函中载明的“投资组合身份证明号码”中的字母和数字部分，例如：</w:t>
      </w:r>
      <w:r>
        <w:rPr>
          <w:rFonts w:eastAsia="仿宋_GB2312"/>
          <w:color w:val="000000"/>
          <w:sz w:val="32"/>
          <w:szCs w:val="32"/>
        </w:rPr>
        <w:t>GQ000806</w:t>
      </w:r>
      <w:r>
        <w:rPr>
          <w:rFonts w:hint="eastAsia" w:ascii="仿宋_GB2312" w:eastAsia="仿宋_GB2312"/>
          <w:color w:val="000000"/>
          <w:sz w:val="32"/>
          <w:szCs w:val="32"/>
        </w:rPr>
        <w:t>。</w:t>
      </w:r>
    </w:p>
    <w:p>
      <w:pPr>
        <w:spacing w:line="560" w:lineRule="exact"/>
        <w:ind w:firstLine="632" w:firstLineChars="200"/>
        <w:rPr>
          <w:rFonts w:ascii="仿宋_GB2312" w:hAnsi="宋体" w:eastAsia="仿宋_GB2312"/>
          <w:b/>
          <w:sz w:val="32"/>
          <w:szCs w:val="32"/>
        </w:rPr>
      </w:pPr>
      <w:r>
        <w:rPr>
          <w:rFonts w:hint="eastAsia" w:ascii="仿宋_GB2312" w:hAnsi="宋体" w:eastAsia="仿宋_GB2312"/>
          <w:b/>
          <w:sz w:val="32"/>
          <w:szCs w:val="32"/>
        </w:rPr>
        <w:t>企业年金</w:t>
      </w:r>
      <w:r>
        <w:rPr>
          <w:rFonts w:ascii="仿宋_GB2312" w:hAnsi="宋体" w:eastAsia="仿宋_GB2312"/>
          <w:b/>
          <w:sz w:val="32"/>
          <w:szCs w:val="32"/>
        </w:rPr>
        <w:t>、职业年金基金：</w:t>
      </w:r>
    </w:p>
    <w:p>
      <w:pPr>
        <w:spacing w:line="560" w:lineRule="exact"/>
        <w:ind w:firstLine="632" w:firstLineChars="200"/>
        <w:rPr>
          <w:rFonts w:ascii="仿宋_GB2312" w:hAnsi="宋体" w:eastAsia="仿宋_GB2312"/>
          <w:sz w:val="32"/>
          <w:szCs w:val="32"/>
        </w:rPr>
      </w:pPr>
      <w:r>
        <w:rPr>
          <w:rFonts w:hint="eastAsia" w:ascii="仿宋_GB2312" w:hAnsi="宋体" w:eastAsia="仿宋_GB2312"/>
          <w:sz w:val="32"/>
          <w:szCs w:val="32"/>
        </w:rPr>
        <w:t>（</w:t>
      </w:r>
      <w:r>
        <w:rPr>
          <w:rFonts w:eastAsia="仿宋_GB2312"/>
          <w:color w:val="000000"/>
          <w:sz w:val="32"/>
          <w:szCs w:val="32"/>
        </w:rPr>
        <w:t>1</w:t>
      </w:r>
      <w:r>
        <w:rPr>
          <w:rFonts w:hint="eastAsia" w:ascii="仿宋_GB2312" w:hAnsi="宋体" w:eastAsia="仿宋_GB2312"/>
          <w:sz w:val="32"/>
          <w:szCs w:val="32"/>
        </w:rPr>
        <w:t>）养老金产品：字母“</w:t>
      </w:r>
      <w:r>
        <w:rPr>
          <w:rFonts w:eastAsia="仿宋_GB2312"/>
          <w:color w:val="000000"/>
          <w:sz w:val="32"/>
          <w:szCs w:val="32"/>
        </w:rPr>
        <w:t>NJ</w:t>
      </w:r>
      <w:r>
        <w:rPr>
          <w:rFonts w:hint="eastAsia" w:ascii="仿宋_GB2312" w:hAnsi="宋体" w:eastAsia="仿宋_GB2312"/>
          <w:sz w:val="32"/>
          <w:szCs w:val="32"/>
        </w:rPr>
        <w:t>”加</w:t>
      </w:r>
      <w:r>
        <w:rPr>
          <w:rFonts w:hint="eastAsia" w:ascii="仿宋_GB2312" w:eastAsia="仿宋_GB2312"/>
          <w:sz w:val="32"/>
          <w:szCs w:val="32"/>
        </w:rPr>
        <w:t>人力资源社会保障部</w:t>
      </w:r>
      <w:r>
        <w:rPr>
          <w:rFonts w:hint="eastAsia" w:ascii="仿宋_GB2312" w:hAnsi="宋体" w:eastAsia="仿宋_GB2312"/>
          <w:color w:val="000000"/>
          <w:kern w:val="0"/>
          <w:sz w:val="32"/>
          <w:szCs w:val="32"/>
        </w:rPr>
        <w:t>养老金产品备案确认函中</w:t>
      </w:r>
      <w:r>
        <w:rPr>
          <w:rFonts w:hint="eastAsia" w:ascii="仿宋_GB2312" w:hAnsi="宋体" w:eastAsia="仿宋_GB2312"/>
          <w:sz w:val="32"/>
          <w:szCs w:val="32"/>
        </w:rPr>
        <w:t>的</w:t>
      </w:r>
      <w:r>
        <w:rPr>
          <w:rFonts w:eastAsia="仿宋_GB2312"/>
          <w:color w:val="000000"/>
          <w:sz w:val="32"/>
          <w:szCs w:val="32"/>
        </w:rPr>
        <w:t>12</w:t>
      </w:r>
      <w:r>
        <w:rPr>
          <w:rFonts w:hint="eastAsia" w:ascii="仿宋_GB2312" w:hAnsi="宋体" w:eastAsia="仿宋_GB2312"/>
          <w:sz w:val="32"/>
          <w:szCs w:val="32"/>
        </w:rPr>
        <w:t>位养老金产品登记号，例</w:t>
      </w:r>
      <w:r>
        <w:rPr>
          <w:rFonts w:ascii="仿宋_GB2312" w:hAnsi="宋体" w:eastAsia="仿宋_GB2312"/>
          <w:sz w:val="32"/>
          <w:szCs w:val="32"/>
        </w:rPr>
        <w:t>如</w:t>
      </w:r>
      <w:r>
        <w:rPr>
          <w:rFonts w:hint="eastAsia" w:ascii="仿宋_GB2312" w:hAnsi="宋体" w:eastAsia="仿宋_GB2312"/>
          <w:sz w:val="32"/>
          <w:szCs w:val="32"/>
        </w:rPr>
        <w:t>：</w:t>
      </w:r>
      <w:r>
        <w:rPr>
          <w:rFonts w:eastAsia="仿宋_GB2312"/>
          <w:color w:val="000000"/>
          <w:sz w:val="32"/>
          <w:szCs w:val="32"/>
        </w:rPr>
        <w:t>NJ100000000123</w:t>
      </w:r>
      <w:r>
        <w:rPr>
          <w:rFonts w:hint="eastAsia" w:ascii="仿宋_GB2312" w:hAnsi="宋体" w:eastAsia="仿宋_GB2312"/>
          <w:sz w:val="32"/>
          <w:szCs w:val="32"/>
        </w:rPr>
        <w:t>；</w:t>
      </w:r>
    </w:p>
    <w:p>
      <w:pPr>
        <w:spacing w:line="560" w:lineRule="exact"/>
        <w:ind w:firstLine="632" w:firstLineChars="200"/>
        <w:jc w:val="left"/>
        <w:rPr>
          <w:rFonts w:ascii="仿宋_GB2312" w:eastAsia="仿宋_GB2312"/>
          <w:color w:val="000000"/>
          <w:sz w:val="32"/>
          <w:szCs w:val="32"/>
        </w:rPr>
      </w:pPr>
      <w:r>
        <w:rPr>
          <w:rFonts w:hint="eastAsia" w:ascii="仿宋_GB2312" w:hAnsi="宋体" w:eastAsia="仿宋_GB2312"/>
          <w:sz w:val="32"/>
          <w:szCs w:val="32"/>
        </w:rPr>
        <w:t>（</w:t>
      </w:r>
      <w:r>
        <w:rPr>
          <w:rFonts w:eastAsia="仿宋_GB2312"/>
          <w:color w:val="000000"/>
          <w:sz w:val="32"/>
          <w:szCs w:val="32"/>
        </w:rPr>
        <w:t>2</w:t>
      </w:r>
      <w:r>
        <w:rPr>
          <w:rFonts w:hint="eastAsia" w:ascii="仿宋_GB2312" w:hAnsi="宋体" w:eastAsia="仿宋_GB2312"/>
          <w:sz w:val="32"/>
          <w:szCs w:val="32"/>
        </w:rPr>
        <w:t>）证券投资组合：字母“</w:t>
      </w:r>
      <w:r>
        <w:rPr>
          <w:rFonts w:eastAsia="仿宋_GB2312"/>
          <w:color w:val="000000"/>
          <w:sz w:val="32"/>
          <w:szCs w:val="32"/>
        </w:rPr>
        <w:t>NJ</w:t>
      </w:r>
      <w:r>
        <w:rPr>
          <w:rFonts w:hint="eastAsia" w:ascii="仿宋_GB2312" w:hAnsi="宋体" w:eastAsia="仿宋_GB2312"/>
          <w:sz w:val="32"/>
          <w:szCs w:val="32"/>
        </w:rPr>
        <w:t>”加</w:t>
      </w:r>
      <w:r>
        <w:rPr>
          <w:rFonts w:hint="eastAsia" w:ascii="仿宋_GB2312" w:eastAsia="仿宋_GB2312"/>
          <w:sz w:val="32"/>
          <w:szCs w:val="32"/>
        </w:rPr>
        <w:t>人力资源社会保障部门</w:t>
      </w:r>
      <w:r>
        <w:rPr>
          <w:rFonts w:hint="eastAsia" w:ascii="仿宋_GB2312" w:hAnsi="宋体" w:eastAsia="仿宋_GB2312"/>
          <w:sz w:val="32"/>
          <w:szCs w:val="32"/>
        </w:rPr>
        <w:t>企业年金、职业年金的</w:t>
      </w:r>
      <w:r>
        <w:rPr>
          <w:rFonts w:eastAsia="仿宋_GB2312"/>
          <w:color w:val="000000"/>
          <w:sz w:val="32"/>
          <w:szCs w:val="32"/>
        </w:rPr>
        <w:t>12</w:t>
      </w:r>
      <w:r>
        <w:rPr>
          <w:rFonts w:hint="eastAsia" w:ascii="仿宋_GB2312" w:hAnsi="宋体" w:eastAsia="仿宋_GB2312"/>
          <w:sz w:val="32"/>
          <w:szCs w:val="32"/>
        </w:rPr>
        <w:t>位计划登记号和</w:t>
      </w:r>
      <w:r>
        <w:rPr>
          <w:rFonts w:eastAsia="仿宋_GB2312"/>
          <w:color w:val="000000"/>
          <w:sz w:val="32"/>
          <w:szCs w:val="32"/>
        </w:rPr>
        <w:t>8</w:t>
      </w:r>
      <w:r>
        <w:rPr>
          <w:rFonts w:hint="eastAsia" w:ascii="仿宋_GB2312" w:hAnsi="宋体" w:eastAsia="仿宋_GB2312"/>
          <w:color w:val="000000"/>
          <w:kern w:val="0"/>
          <w:sz w:val="32"/>
          <w:szCs w:val="32"/>
        </w:rPr>
        <w:t>位证券投资组合代码，</w:t>
      </w:r>
      <w:r>
        <w:rPr>
          <w:rFonts w:eastAsia="仿宋_GB2312"/>
          <w:color w:val="000000"/>
          <w:sz w:val="32"/>
          <w:szCs w:val="32"/>
        </w:rPr>
        <w:t>12</w:t>
      </w:r>
      <w:r>
        <w:rPr>
          <w:rFonts w:hint="eastAsia" w:ascii="仿宋_GB2312" w:hAnsi="宋体" w:eastAsia="仿宋_GB2312"/>
          <w:sz w:val="32"/>
          <w:szCs w:val="32"/>
        </w:rPr>
        <w:t>位计划登记号和</w:t>
      </w:r>
      <w:r>
        <w:rPr>
          <w:rFonts w:eastAsia="仿宋_GB2312"/>
          <w:color w:val="000000"/>
          <w:sz w:val="32"/>
          <w:szCs w:val="32"/>
        </w:rPr>
        <w:t>8</w:t>
      </w:r>
      <w:r>
        <w:rPr>
          <w:rFonts w:hint="eastAsia" w:ascii="仿宋_GB2312" w:hAnsi="宋体" w:eastAsia="仿宋_GB2312"/>
          <w:color w:val="000000"/>
          <w:kern w:val="0"/>
          <w:sz w:val="32"/>
          <w:szCs w:val="32"/>
        </w:rPr>
        <w:t>位证券投资组合代码用“</w:t>
      </w:r>
      <w:r>
        <w:rPr>
          <w:rFonts w:ascii="仿宋_GB2312" w:hAnsi="宋体" w:eastAsia="仿宋_GB2312"/>
          <w:color w:val="000000"/>
          <w:kern w:val="0"/>
          <w:sz w:val="32"/>
          <w:szCs w:val="32"/>
        </w:rPr>
        <w:t>-</w:t>
      </w:r>
      <w:r>
        <w:rPr>
          <w:rFonts w:hint="eastAsia" w:ascii="仿宋_GB2312" w:hAnsi="宋体" w:eastAsia="仿宋_GB2312"/>
          <w:color w:val="000000"/>
          <w:kern w:val="0"/>
          <w:sz w:val="32"/>
          <w:szCs w:val="32"/>
        </w:rPr>
        <w:t>”分隔，</w:t>
      </w:r>
      <w:r>
        <w:rPr>
          <w:rFonts w:ascii="仿宋_GB2312" w:hAnsi="宋体" w:eastAsia="仿宋_GB2312"/>
          <w:color w:val="000000"/>
          <w:kern w:val="0"/>
          <w:sz w:val="32"/>
          <w:szCs w:val="32"/>
        </w:rPr>
        <w:t>例如</w:t>
      </w:r>
      <w:r>
        <w:rPr>
          <w:rFonts w:hint="eastAsia" w:ascii="仿宋_GB2312" w:hAnsi="宋体" w:eastAsia="仿宋_GB2312"/>
          <w:color w:val="000000"/>
          <w:kern w:val="0"/>
          <w:sz w:val="32"/>
          <w:szCs w:val="32"/>
        </w:rPr>
        <w:t>：</w:t>
      </w:r>
      <w:r>
        <w:rPr>
          <w:rFonts w:eastAsia="仿宋_GB2312"/>
          <w:color w:val="000000"/>
          <w:sz w:val="32"/>
          <w:szCs w:val="32"/>
        </w:rPr>
        <w:t>NJ100000000123</w:t>
      </w:r>
      <w:r>
        <w:rPr>
          <w:rFonts w:ascii="仿宋_GB2312" w:hAnsi="宋体" w:eastAsia="仿宋_GB2312"/>
          <w:sz w:val="32"/>
          <w:szCs w:val="32"/>
        </w:rPr>
        <w:t>-</w:t>
      </w:r>
      <w:r>
        <w:rPr>
          <w:rFonts w:eastAsia="仿宋_GB2312"/>
          <w:color w:val="000000"/>
          <w:sz w:val="32"/>
          <w:szCs w:val="32"/>
        </w:rPr>
        <w:t>10000000</w:t>
      </w:r>
      <w:r>
        <w:rPr>
          <w:rFonts w:hint="eastAsia" w:ascii="仿宋_GB2312" w:hAnsi="宋体" w:eastAsia="仿宋_GB2312"/>
          <w:sz w:val="32"/>
          <w:szCs w:val="32"/>
        </w:rPr>
        <w:t>。</w:t>
      </w:r>
    </w:p>
    <w:p>
      <w:pPr>
        <w:spacing w:line="560" w:lineRule="exact"/>
        <w:ind w:firstLine="632" w:firstLineChars="200"/>
        <w:rPr>
          <w:rFonts w:ascii="仿宋_GB2312" w:eastAsia="仿宋_GB2312"/>
          <w:b/>
          <w:color w:val="000000"/>
          <w:sz w:val="32"/>
          <w:szCs w:val="32"/>
        </w:rPr>
      </w:pPr>
      <w:r>
        <w:rPr>
          <w:rFonts w:hint="eastAsia" w:ascii="仿宋_GB2312" w:eastAsia="仿宋_GB2312"/>
          <w:b/>
          <w:color w:val="000000"/>
          <w:sz w:val="32"/>
          <w:szCs w:val="32"/>
        </w:rPr>
        <w:t>商业银行：</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字母“</w:t>
      </w:r>
      <w:r>
        <w:rPr>
          <w:rFonts w:eastAsia="仿宋_GB2312"/>
          <w:color w:val="000000"/>
          <w:sz w:val="32"/>
          <w:szCs w:val="32"/>
        </w:rPr>
        <w:t>B</w:t>
      </w:r>
      <w:r>
        <w:rPr>
          <w:rFonts w:hint="eastAsia" w:ascii="仿宋_GB2312" w:eastAsia="仿宋_GB2312"/>
          <w:color w:val="000000"/>
          <w:sz w:val="32"/>
          <w:szCs w:val="32"/>
        </w:rPr>
        <w:t>”加商业银行的统一社会信用代码,例如：</w:t>
      </w:r>
      <w:r>
        <w:rPr>
          <w:rFonts w:eastAsia="仿宋_GB2312"/>
          <w:color w:val="000000"/>
          <w:sz w:val="32"/>
          <w:szCs w:val="32"/>
        </w:rPr>
        <w:t>B913100000938000001</w:t>
      </w:r>
      <w:r>
        <w:rPr>
          <w:rFonts w:hint="eastAsia" w:ascii="仿宋_GB2312" w:eastAsia="仿宋_GB2312"/>
          <w:color w:val="000000"/>
          <w:sz w:val="32"/>
          <w:szCs w:val="32"/>
        </w:rPr>
        <w:t>。</w:t>
      </w:r>
    </w:p>
    <w:p>
      <w:pPr>
        <w:spacing w:line="560" w:lineRule="exact"/>
        <w:ind w:firstLine="632" w:firstLineChars="200"/>
        <w:rPr>
          <w:rFonts w:ascii="仿宋_GB2312" w:eastAsia="仿宋_GB2312"/>
          <w:color w:val="000000"/>
          <w:sz w:val="32"/>
          <w:szCs w:val="32"/>
        </w:rPr>
      </w:pPr>
      <w:r>
        <w:rPr>
          <w:rFonts w:eastAsia="仿宋_GB2312"/>
          <w:color w:val="000000"/>
          <w:sz w:val="32"/>
          <w:szCs w:val="32"/>
        </w:rPr>
        <w:t>6</w:t>
      </w:r>
      <w:r>
        <w:rPr>
          <w:rFonts w:hint="eastAsia" w:ascii="仿宋_GB2312" w:eastAsia="仿宋_GB2312"/>
          <w:sz w:val="32"/>
          <w:szCs w:val="32"/>
        </w:rPr>
        <w:t>.许可证编号：</w:t>
      </w:r>
      <w:r>
        <w:rPr>
          <w:rFonts w:hint="eastAsia" w:ascii="仿宋_GB2312" w:eastAsia="仿宋_GB2312"/>
          <w:color w:val="000000"/>
          <w:sz w:val="32"/>
          <w:szCs w:val="32"/>
        </w:rPr>
        <w:t>仅限合格境外投资者填写。填写《经营证券期货业务许可证》上</w:t>
      </w:r>
      <w:r>
        <w:rPr>
          <w:rFonts w:ascii="仿宋_GB2312" w:eastAsia="仿宋_GB2312"/>
          <w:color w:val="000000"/>
          <w:sz w:val="32"/>
          <w:szCs w:val="32"/>
        </w:rPr>
        <w:t>记载的</w:t>
      </w:r>
      <w:r>
        <w:rPr>
          <w:rFonts w:hint="eastAsia" w:ascii="仿宋_GB2312" w:eastAsia="仿宋_GB2312"/>
          <w:color w:val="000000"/>
          <w:sz w:val="32"/>
          <w:szCs w:val="32"/>
        </w:rPr>
        <w:t>境外机构编号。</w:t>
      </w:r>
    </w:p>
    <w:p>
      <w:pPr>
        <w:spacing w:line="560" w:lineRule="exact"/>
        <w:ind w:firstLine="632" w:firstLineChars="200"/>
        <w:rPr>
          <w:rFonts w:eastAsia="仿宋_GB2312"/>
          <w:color w:val="000000"/>
          <w:sz w:val="32"/>
          <w:szCs w:val="32"/>
        </w:rPr>
      </w:pPr>
      <w:r>
        <w:rPr>
          <w:rFonts w:eastAsia="仿宋_GB2312"/>
          <w:color w:val="000000"/>
          <w:sz w:val="32"/>
          <w:szCs w:val="32"/>
        </w:rPr>
        <w:t>7.单位性质：该项目为选项式，可选项与《期货市场统一开户业务操作指引》中一般单位客户单位性质的可选项相同。</w:t>
      </w:r>
    </w:p>
    <w:p>
      <w:pPr>
        <w:spacing w:line="560" w:lineRule="exact"/>
        <w:ind w:firstLine="632" w:firstLineChars="200"/>
        <w:rPr>
          <w:rFonts w:eastAsia="仿宋_GB2312"/>
          <w:color w:val="000000"/>
          <w:sz w:val="32"/>
          <w:szCs w:val="32"/>
        </w:rPr>
      </w:pPr>
      <w:r>
        <w:rPr>
          <w:rFonts w:eastAsia="仿宋_GB2312"/>
          <w:color w:val="000000"/>
          <w:sz w:val="32"/>
          <w:szCs w:val="32"/>
        </w:rPr>
        <w:t>8.注册资本（币种）：与该客户营业执照上的注册资本一致，单位精确到</w:t>
      </w:r>
      <w:r>
        <w:rPr>
          <w:rFonts w:eastAsia="仿宋_GB2312"/>
          <w:sz w:val="32"/>
          <w:szCs w:val="32"/>
        </w:rPr>
        <w:t>元</w:t>
      </w:r>
      <w:r>
        <w:rPr>
          <w:rFonts w:hint="eastAsia" w:eastAsia="仿宋_GB2312"/>
          <w:sz w:val="32"/>
          <w:szCs w:val="32"/>
        </w:rPr>
        <w:t>，如无填“0”</w:t>
      </w:r>
      <w:r>
        <w:rPr>
          <w:rFonts w:eastAsia="仿宋_GB2312"/>
          <w:color w:val="000000"/>
          <w:sz w:val="32"/>
          <w:szCs w:val="32"/>
        </w:rPr>
        <w:t>。合格境外投资者按照实际填写。</w:t>
      </w:r>
    </w:p>
    <w:p>
      <w:pPr>
        <w:spacing w:line="560" w:lineRule="exact"/>
        <w:ind w:firstLine="632" w:firstLineChars="200"/>
        <w:rPr>
          <w:rFonts w:ascii="仿宋_GB2312" w:eastAsia="仿宋_GB2312"/>
          <w:color w:val="000000"/>
          <w:sz w:val="32"/>
          <w:szCs w:val="32"/>
        </w:rPr>
      </w:pPr>
      <w:r>
        <w:rPr>
          <w:rFonts w:eastAsia="仿宋_GB2312"/>
          <w:color w:val="000000"/>
          <w:sz w:val="32"/>
          <w:szCs w:val="32"/>
        </w:rPr>
        <w:t>9.邮政</w:t>
      </w:r>
      <w:r>
        <w:rPr>
          <w:rFonts w:hint="eastAsia" w:ascii="仿宋_GB2312" w:eastAsia="仿宋_GB2312"/>
          <w:color w:val="000000"/>
          <w:sz w:val="32"/>
          <w:szCs w:val="32"/>
        </w:rPr>
        <w:t>编码：有效的</w:t>
      </w:r>
      <w:r>
        <w:rPr>
          <w:rFonts w:eastAsia="仿宋_GB2312"/>
          <w:color w:val="000000"/>
          <w:sz w:val="32"/>
          <w:szCs w:val="32"/>
        </w:rPr>
        <w:t>6</w:t>
      </w:r>
      <w:r>
        <w:rPr>
          <w:rFonts w:hint="eastAsia" w:ascii="仿宋_GB2312" w:eastAsia="仿宋_GB2312"/>
          <w:color w:val="000000"/>
          <w:sz w:val="32"/>
          <w:szCs w:val="32"/>
        </w:rPr>
        <w:t>位号码，与注册地址保持一致。合格境外投资者按实际情况填写，如无可不填写。</w:t>
      </w:r>
    </w:p>
    <w:p>
      <w:pPr>
        <w:spacing w:line="560" w:lineRule="exact"/>
        <w:ind w:firstLine="632" w:firstLineChars="200"/>
        <w:rPr>
          <w:rFonts w:eastAsia="仿宋_GB2312"/>
          <w:color w:val="000000"/>
          <w:sz w:val="32"/>
          <w:szCs w:val="32"/>
        </w:rPr>
      </w:pPr>
      <w:r>
        <w:rPr>
          <w:rFonts w:eastAsia="仿宋_GB2312"/>
          <w:color w:val="000000"/>
          <w:sz w:val="32"/>
          <w:szCs w:val="32"/>
        </w:rPr>
        <w:t>10.注册地址：注册地址共分四级，第一级是</w:t>
      </w:r>
      <w:r>
        <w:rPr>
          <w:rFonts w:hint="eastAsia" w:eastAsia="仿宋_GB2312"/>
          <w:color w:val="000000"/>
          <w:sz w:val="32"/>
          <w:szCs w:val="32"/>
        </w:rPr>
        <w:t>“</w:t>
      </w:r>
      <w:r>
        <w:rPr>
          <w:rFonts w:eastAsia="仿宋_GB2312"/>
          <w:color w:val="000000"/>
          <w:sz w:val="32"/>
          <w:szCs w:val="32"/>
        </w:rPr>
        <w:t>中国</w:t>
      </w:r>
      <w:r>
        <w:rPr>
          <w:rFonts w:hint="eastAsia" w:eastAsia="仿宋_GB2312"/>
          <w:color w:val="000000"/>
          <w:sz w:val="32"/>
          <w:szCs w:val="32"/>
        </w:rPr>
        <w:t>”</w:t>
      </w:r>
      <w:r>
        <w:rPr>
          <w:rFonts w:eastAsia="仿宋_GB2312"/>
          <w:color w:val="000000"/>
          <w:sz w:val="32"/>
          <w:szCs w:val="32"/>
        </w:rPr>
        <w:t>；第二级是</w:t>
      </w:r>
      <w:r>
        <w:rPr>
          <w:rFonts w:hint="eastAsia" w:eastAsia="仿宋_GB2312"/>
          <w:color w:val="000000"/>
          <w:sz w:val="32"/>
          <w:szCs w:val="32"/>
        </w:rPr>
        <w:t>“</w:t>
      </w:r>
      <w:r>
        <w:rPr>
          <w:rFonts w:eastAsia="仿宋_GB2312"/>
          <w:color w:val="000000"/>
          <w:sz w:val="32"/>
          <w:szCs w:val="32"/>
        </w:rPr>
        <w:t>省/自治区/直辖市</w:t>
      </w:r>
      <w:r>
        <w:rPr>
          <w:rFonts w:hint="eastAsia" w:eastAsia="仿宋_GB2312"/>
          <w:color w:val="000000"/>
          <w:sz w:val="32"/>
          <w:szCs w:val="32"/>
        </w:rPr>
        <w:t>”</w:t>
      </w:r>
      <w:r>
        <w:rPr>
          <w:rFonts w:eastAsia="仿宋_GB2312"/>
          <w:color w:val="000000"/>
          <w:sz w:val="32"/>
          <w:szCs w:val="32"/>
        </w:rPr>
        <w:t>；第三级是</w:t>
      </w:r>
      <w:r>
        <w:rPr>
          <w:rFonts w:hint="eastAsia" w:eastAsia="仿宋_GB2312"/>
          <w:color w:val="000000"/>
          <w:sz w:val="32"/>
          <w:szCs w:val="32"/>
        </w:rPr>
        <w:t>“</w:t>
      </w:r>
      <w:r>
        <w:rPr>
          <w:rFonts w:eastAsia="仿宋_GB2312"/>
          <w:color w:val="000000"/>
          <w:sz w:val="32"/>
          <w:szCs w:val="32"/>
        </w:rPr>
        <w:t>市/县/区</w:t>
      </w:r>
      <w:r>
        <w:rPr>
          <w:rFonts w:hint="eastAsia" w:eastAsia="仿宋_GB2312"/>
          <w:color w:val="000000"/>
          <w:sz w:val="32"/>
          <w:szCs w:val="32"/>
        </w:rPr>
        <w:t>”</w:t>
      </w:r>
      <w:r>
        <w:rPr>
          <w:rFonts w:eastAsia="仿宋_GB2312"/>
          <w:color w:val="000000"/>
          <w:sz w:val="32"/>
          <w:szCs w:val="32"/>
        </w:rPr>
        <w:t>；第四级是详细地址,其中</w:t>
      </w:r>
      <w:r>
        <w:rPr>
          <w:rFonts w:eastAsia="仿宋_GB2312"/>
          <w:sz w:val="32"/>
          <w:szCs w:val="32"/>
        </w:rPr>
        <w:t>第一级是为</w:t>
      </w:r>
      <w:r>
        <w:rPr>
          <w:rFonts w:hint="eastAsia" w:eastAsia="仿宋_GB2312"/>
          <w:sz w:val="32"/>
          <w:szCs w:val="32"/>
        </w:rPr>
        <w:t>“</w:t>
      </w:r>
      <w:r>
        <w:rPr>
          <w:rFonts w:eastAsia="仿宋_GB2312"/>
          <w:sz w:val="32"/>
          <w:szCs w:val="32"/>
        </w:rPr>
        <w:t>中国</w:t>
      </w:r>
      <w:r>
        <w:rPr>
          <w:rFonts w:hint="eastAsia" w:eastAsia="仿宋_GB2312"/>
          <w:sz w:val="32"/>
          <w:szCs w:val="32"/>
        </w:rPr>
        <w:t>”</w:t>
      </w:r>
      <w:r>
        <w:rPr>
          <w:rFonts w:eastAsia="仿宋_GB2312"/>
          <w:sz w:val="32"/>
          <w:szCs w:val="32"/>
        </w:rPr>
        <w:t>时，第二级和第三级</w:t>
      </w:r>
      <w:r>
        <w:rPr>
          <w:rFonts w:eastAsia="仿宋_GB2312"/>
          <w:color w:val="000000"/>
          <w:sz w:val="32"/>
          <w:szCs w:val="32"/>
        </w:rPr>
        <w:t>为下拉选项，</w:t>
      </w:r>
      <w:r>
        <w:rPr>
          <w:rFonts w:hint="eastAsia" w:eastAsia="仿宋_GB2312"/>
          <w:color w:val="000000"/>
          <w:sz w:val="32"/>
          <w:szCs w:val="32"/>
        </w:rPr>
        <w:t>“</w:t>
      </w:r>
      <w:r>
        <w:rPr>
          <w:rFonts w:eastAsia="仿宋_GB2312"/>
          <w:color w:val="000000"/>
          <w:sz w:val="32"/>
          <w:szCs w:val="32"/>
        </w:rPr>
        <w:t>详细地址</w:t>
      </w:r>
      <w:r>
        <w:rPr>
          <w:rFonts w:hint="eastAsia" w:eastAsia="仿宋_GB2312"/>
          <w:color w:val="000000"/>
          <w:sz w:val="32"/>
          <w:szCs w:val="32"/>
        </w:rPr>
        <w:t>”</w:t>
      </w:r>
      <w:r>
        <w:rPr>
          <w:rFonts w:eastAsia="仿宋_GB2312"/>
          <w:color w:val="000000"/>
          <w:sz w:val="32"/>
          <w:szCs w:val="32"/>
        </w:rPr>
        <w:t>需要人工录入。合格境外投资者按实际情况填写。</w:t>
      </w:r>
    </w:p>
    <w:p>
      <w:pPr>
        <w:spacing w:line="560" w:lineRule="exact"/>
        <w:ind w:firstLine="632" w:firstLineChars="200"/>
        <w:rPr>
          <w:rFonts w:eastAsia="仿宋_GB2312"/>
          <w:color w:val="000000"/>
          <w:sz w:val="32"/>
          <w:szCs w:val="32"/>
        </w:rPr>
      </w:pPr>
      <w:r>
        <w:rPr>
          <w:rFonts w:eastAsia="仿宋_GB2312"/>
          <w:color w:val="000000"/>
          <w:sz w:val="32"/>
          <w:szCs w:val="32"/>
        </w:rPr>
        <w:t>11.经营范围：根据该客户营业执照上的经营范围如实填写，经营范围可多选。合格境外投资者按实际情况填写，可多选。</w:t>
      </w:r>
    </w:p>
    <w:p>
      <w:pPr>
        <w:spacing w:line="560" w:lineRule="exact"/>
        <w:ind w:firstLine="632" w:firstLineChars="200"/>
        <w:rPr>
          <w:rFonts w:eastAsia="仿宋_GB2312"/>
          <w:color w:val="000000"/>
          <w:sz w:val="32"/>
          <w:szCs w:val="32"/>
        </w:rPr>
      </w:pPr>
      <w:r>
        <w:rPr>
          <w:rFonts w:eastAsia="仿宋_GB2312"/>
          <w:color w:val="000000"/>
          <w:sz w:val="32"/>
          <w:szCs w:val="32"/>
        </w:rPr>
        <w:t>12.联系地址：填写要求同</w:t>
      </w:r>
      <w:r>
        <w:rPr>
          <w:rFonts w:hint="eastAsia" w:eastAsia="仿宋_GB2312"/>
          <w:color w:val="000000"/>
          <w:sz w:val="32"/>
          <w:szCs w:val="32"/>
        </w:rPr>
        <w:t>“</w:t>
      </w:r>
      <w:r>
        <w:rPr>
          <w:rFonts w:eastAsia="仿宋_GB2312"/>
          <w:color w:val="000000"/>
          <w:sz w:val="32"/>
          <w:szCs w:val="32"/>
        </w:rPr>
        <w:t>注册地址</w:t>
      </w:r>
      <w:r>
        <w:rPr>
          <w:rFonts w:hint="eastAsia" w:eastAsia="仿宋_GB2312"/>
          <w:color w:val="000000"/>
          <w:sz w:val="32"/>
          <w:szCs w:val="32"/>
        </w:rPr>
        <w:t>”</w:t>
      </w:r>
      <w:r>
        <w:rPr>
          <w:rFonts w:eastAsia="仿宋_GB2312"/>
          <w:color w:val="000000"/>
          <w:sz w:val="32"/>
          <w:szCs w:val="32"/>
        </w:rPr>
        <w:t>。合格境外投资者按实际情况填写。</w:t>
      </w:r>
    </w:p>
    <w:p>
      <w:pPr>
        <w:spacing w:line="560" w:lineRule="exact"/>
        <w:ind w:firstLine="632" w:firstLineChars="200"/>
        <w:rPr>
          <w:rFonts w:ascii="仿宋_GB2312" w:eastAsia="仿宋_GB2312"/>
          <w:color w:val="000000"/>
          <w:sz w:val="32"/>
          <w:szCs w:val="32"/>
        </w:rPr>
      </w:pPr>
      <w:r>
        <w:rPr>
          <w:rFonts w:eastAsia="仿宋_GB2312"/>
          <w:color w:val="000000"/>
          <w:sz w:val="32"/>
          <w:szCs w:val="32"/>
        </w:rPr>
        <w:t>13.分户</w:t>
      </w:r>
      <w:r>
        <w:rPr>
          <w:rFonts w:hint="eastAsia" w:ascii="仿宋_GB2312" w:eastAsia="仿宋_GB2312"/>
          <w:color w:val="000000"/>
          <w:sz w:val="32"/>
          <w:szCs w:val="32"/>
        </w:rPr>
        <w:t>管理资产名称</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以下内容涉及填写个人或单位全称的，与其有效身份证明文件上记载的名称一致。</w:t>
      </w:r>
    </w:p>
    <w:p>
      <w:pPr>
        <w:spacing w:line="560" w:lineRule="exact"/>
        <w:ind w:firstLine="632" w:firstLineChars="200"/>
        <w:rPr>
          <w:rFonts w:ascii="仿宋_GB2312" w:eastAsia="仿宋_GB2312"/>
          <w:color w:val="000000"/>
          <w:sz w:val="32"/>
          <w:szCs w:val="32"/>
        </w:rPr>
      </w:pPr>
      <w:r>
        <w:rPr>
          <w:rFonts w:hint="eastAsia" w:ascii="仿宋_GB2312" w:eastAsia="仿宋_GB2312"/>
          <w:b/>
          <w:color w:val="000000"/>
          <w:sz w:val="32"/>
          <w:szCs w:val="32"/>
        </w:rPr>
        <w:t>证券公司：</w:t>
      </w:r>
      <w:r>
        <w:rPr>
          <w:rFonts w:hint="eastAsia" w:ascii="仿宋_GB2312" w:eastAsia="仿宋_GB2312"/>
          <w:color w:val="000000"/>
          <w:sz w:val="32"/>
          <w:szCs w:val="32"/>
        </w:rPr>
        <w:t>（</w:t>
      </w:r>
      <w:r>
        <w:rPr>
          <w:rFonts w:eastAsia="仿宋_GB2312"/>
          <w:color w:val="000000"/>
          <w:sz w:val="32"/>
          <w:szCs w:val="32"/>
        </w:rPr>
        <w:t>1）证券公司自营：以公司名义申请开立交易编码的填写</w:t>
      </w:r>
      <w:r>
        <w:rPr>
          <w:rFonts w:hint="eastAsia" w:eastAsia="仿宋_GB2312"/>
          <w:color w:val="000000"/>
          <w:sz w:val="32"/>
          <w:szCs w:val="32"/>
        </w:rPr>
        <w:t>“</w:t>
      </w:r>
      <w:r>
        <w:rPr>
          <w:rFonts w:eastAsia="仿宋_GB2312"/>
          <w:color w:val="000000"/>
          <w:sz w:val="32"/>
          <w:szCs w:val="32"/>
        </w:rPr>
        <w:t>无</w:t>
      </w:r>
      <w:r>
        <w:rPr>
          <w:rFonts w:hint="eastAsia" w:eastAsia="仿宋_GB2312"/>
          <w:color w:val="000000"/>
          <w:sz w:val="32"/>
          <w:szCs w:val="32"/>
        </w:rPr>
        <w:t>”</w:t>
      </w:r>
      <w:r>
        <w:rPr>
          <w:rFonts w:eastAsia="仿宋_GB2312"/>
          <w:color w:val="000000"/>
          <w:sz w:val="32"/>
          <w:szCs w:val="32"/>
        </w:rPr>
        <w:t>；以其从事自营业务的部门或者团队名义申请开立交易编码的填写部门/团队全称。（2）证券公司及其子公司集合资产管理计划：集合资产管理计划全称,以MOM产品资产单元申请开立交易编码的，按照</w:t>
      </w:r>
      <w:r>
        <w:rPr>
          <w:rFonts w:hint="eastAsia" w:eastAsia="仿宋_GB2312"/>
          <w:color w:val="000000"/>
          <w:sz w:val="32"/>
          <w:szCs w:val="32"/>
        </w:rPr>
        <w:t>“</w:t>
      </w:r>
      <w:r>
        <w:rPr>
          <w:rFonts w:eastAsia="仿宋_GB2312"/>
          <w:color w:val="000000"/>
          <w:sz w:val="32"/>
          <w:szCs w:val="32"/>
        </w:rPr>
        <w:t>MOM产品全称（资产单元全称）</w:t>
      </w:r>
      <w:r>
        <w:rPr>
          <w:rFonts w:hint="eastAsia" w:eastAsia="仿宋_GB2312"/>
          <w:color w:val="000000"/>
          <w:sz w:val="32"/>
          <w:szCs w:val="32"/>
        </w:rPr>
        <w:t>”</w:t>
      </w:r>
      <w:r>
        <w:rPr>
          <w:rFonts w:eastAsia="仿宋_GB2312"/>
          <w:color w:val="000000"/>
          <w:sz w:val="32"/>
          <w:szCs w:val="32"/>
        </w:rPr>
        <w:t>格式填写。（3）证券公司及其子公司单一资产管理计划：单一资产管理计划全称,以MOM产品资产单元申请开立交易编码的，按照</w:t>
      </w:r>
      <w:r>
        <w:rPr>
          <w:rFonts w:hint="eastAsia" w:eastAsia="仿宋_GB2312"/>
          <w:color w:val="000000"/>
          <w:sz w:val="32"/>
          <w:szCs w:val="32"/>
        </w:rPr>
        <w:t>“</w:t>
      </w:r>
      <w:r>
        <w:rPr>
          <w:rFonts w:eastAsia="仿宋_GB2312"/>
          <w:color w:val="000000"/>
          <w:sz w:val="32"/>
          <w:szCs w:val="32"/>
        </w:rPr>
        <w:t>MOM产品全称（资产单元全称）</w:t>
      </w:r>
      <w:r>
        <w:rPr>
          <w:rFonts w:hint="eastAsia" w:eastAsia="仿宋_GB2312"/>
          <w:color w:val="000000"/>
          <w:sz w:val="32"/>
          <w:szCs w:val="32"/>
        </w:rPr>
        <w:t>”</w:t>
      </w:r>
      <w:r>
        <w:rPr>
          <w:rFonts w:eastAsia="仿宋_GB2312"/>
          <w:color w:val="000000"/>
          <w:sz w:val="32"/>
          <w:szCs w:val="32"/>
        </w:rPr>
        <w:t>格式填写。（4）证券公司及其子公司证券投资基金：证券投资基金全称，以MOM产品资产单元申请开立交易编码的，按照</w:t>
      </w:r>
      <w:r>
        <w:rPr>
          <w:rFonts w:hint="eastAsia" w:eastAsia="仿宋_GB2312"/>
          <w:color w:val="000000"/>
          <w:sz w:val="32"/>
          <w:szCs w:val="32"/>
        </w:rPr>
        <w:t>“</w:t>
      </w:r>
      <w:r>
        <w:rPr>
          <w:rFonts w:eastAsia="仿宋_GB2312"/>
          <w:color w:val="000000"/>
          <w:sz w:val="32"/>
          <w:szCs w:val="32"/>
        </w:rPr>
        <w:t>MOM产品全称（资产单元全称）</w:t>
      </w:r>
      <w:r>
        <w:rPr>
          <w:rFonts w:hint="eastAsia" w:eastAsia="仿宋_GB2312"/>
          <w:color w:val="000000"/>
          <w:sz w:val="32"/>
          <w:szCs w:val="32"/>
        </w:rPr>
        <w:t>”</w:t>
      </w:r>
      <w:r>
        <w:rPr>
          <w:rFonts w:eastAsia="仿宋_GB2312"/>
          <w:color w:val="000000"/>
          <w:sz w:val="32"/>
          <w:szCs w:val="32"/>
        </w:rPr>
        <w:t>格式填写。（5）证券公司场内对冲业务：统一填写</w:t>
      </w:r>
      <w:r>
        <w:rPr>
          <w:rFonts w:hint="eastAsia" w:eastAsia="仿宋_GB2312"/>
          <w:color w:val="000000"/>
          <w:sz w:val="32"/>
          <w:szCs w:val="32"/>
        </w:rPr>
        <w:t>“</w:t>
      </w:r>
      <w:r>
        <w:rPr>
          <w:rFonts w:eastAsia="仿宋_GB2312"/>
          <w:color w:val="000000"/>
          <w:sz w:val="32"/>
          <w:szCs w:val="32"/>
        </w:rPr>
        <w:t>无</w:t>
      </w:r>
      <w:r>
        <w:rPr>
          <w:rFonts w:hint="eastAsia" w:eastAsia="仿宋_GB2312"/>
          <w:color w:val="000000"/>
          <w:sz w:val="32"/>
          <w:szCs w:val="32"/>
        </w:rPr>
        <w:t>”</w:t>
      </w:r>
      <w:r>
        <w:rPr>
          <w:rFonts w:eastAsia="仿宋_GB2312"/>
          <w:color w:val="000000"/>
          <w:sz w:val="32"/>
          <w:szCs w:val="32"/>
        </w:rPr>
        <w:t>。</w:t>
      </w:r>
    </w:p>
    <w:p>
      <w:pPr>
        <w:spacing w:line="560" w:lineRule="exact"/>
        <w:ind w:firstLine="632" w:firstLineChars="200"/>
        <w:rPr>
          <w:rFonts w:eastAsia="仿宋_GB2312"/>
          <w:color w:val="000000"/>
          <w:sz w:val="32"/>
          <w:szCs w:val="32"/>
        </w:rPr>
      </w:pPr>
      <w:r>
        <w:rPr>
          <w:rFonts w:eastAsia="仿宋_GB2312"/>
          <w:b/>
          <w:color w:val="000000"/>
          <w:sz w:val="32"/>
          <w:szCs w:val="32"/>
        </w:rPr>
        <w:t>基金公司：</w:t>
      </w:r>
      <w:r>
        <w:rPr>
          <w:rFonts w:eastAsia="仿宋_GB2312"/>
          <w:color w:val="000000"/>
          <w:sz w:val="32"/>
          <w:szCs w:val="32"/>
        </w:rPr>
        <w:t>（1）基金公司证券投资基金：证券投资基金全称，以MOM产品资产单元申请开立交易编码的，按照</w:t>
      </w:r>
      <w:r>
        <w:rPr>
          <w:rFonts w:hint="eastAsia" w:eastAsia="仿宋_GB2312"/>
          <w:color w:val="000000"/>
          <w:sz w:val="32"/>
          <w:szCs w:val="32"/>
        </w:rPr>
        <w:t>“</w:t>
      </w:r>
      <w:r>
        <w:rPr>
          <w:rFonts w:eastAsia="仿宋_GB2312"/>
          <w:color w:val="000000"/>
          <w:sz w:val="32"/>
          <w:szCs w:val="32"/>
        </w:rPr>
        <w:t>MOM产品全称（资产单元全称）</w:t>
      </w:r>
      <w:r>
        <w:rPr>
          <w:rFonts w:hint="eastAsia" w:eastAsia="仿宋_GB2312"/>
          <w:color w:val="000000"/>
          <w:sz w:val="32"/>
          <w:szCs w:val="32"/>
        </w:rPr>
        <w:t>”</w:t>
      </w:r>
      <w:r>
        <w:rPr>
          <w:rFonts w:eastAsia="仿宋_GB2312"/>
          <w:color w:val="000000"/>
          <w:sz w:val="32"/>
          <w:szCs w:val="32"/>
        </w:rPr>
        <w:t>格式填写。（2）基金管理公司及其子公司私募资产管理计划：资产管理计划全称，以MOM产品资产单元申请开立交易编码的，按照</w:t>
      </w:r>
      <w:r>
        <w:rPr>
          <w:rFonts w:hint="eastAsia" w:eastAsia="仿宋_GB2312"/>
          <w:color w:val="000000"/>
          <w:sz w:val="32"/>
          <w:szCs w:val="32"/>
        </w:rPr>
        <w:t>“</w:t>
      </w:r>
      <w:r>
        <w:rPr>
          <w:rFonts w:eastAsia="仿宋_GB2312"/>
          <w:color w:val="000000"/>
          <w:sz w:val="32"/>
          <w:szCs w:val="32"/>
        </w:rPr>
        <w:t>MOM产品全称（资产单元全称）</w:t>
      </w:r>
      <w:r>
        <w:rPr>
          <w:rFonts w:hint="eastAsia" w:eastAsia="仿宋_GB2312"/>
          <w:color w:val="000000"/>
          <w:sz w:val="32"/>
          <w:szCs w:val="32"/>
        </w:rPr>
        <w:t>”</w:t>
      </w:r>
      <w:r>
        <w:rPr>
          <w:rFonts w:eastAsia="仿宋_GB2312"/>
          <w:color w:val="000000"/>
          <w:sz w:val="32"/>
          <w:szCs w:val="32"/>
        </w:rPr>
        <w:t>格式填写。</w:t>
      </w:r>
    </w:p>
    <w:p>
      <w:pPr>
        <w:spacing w:line="560" w:lineRule="exact"/>
        <w:ind w:firstLine="632" w:firstLineChars="200"/>
        <w:rPr>
          <w:rFonts w:ascii="仿宋_GB2312" w:eastAsia="仿宋_GB2312"/>
          <w:color w:val="000000"/>
          <w:sz w:val="32"/>
          <w:szCs w:val="32"/>
        </w:rPr>
      </w:pPr>
      <w:r>
        <w:rPr>
          <w:rFonts w:hint="eastAsia" w:ascii="仿宋_GB2312" w:eastAsia="仿宋_GB2312"/>
          <w:b/>
          <w:color w:val="000000"/>
          <w:sz w:val="32"/>
          <w:szCs w:val="32"/>
        </w:rPr>
        <w:t>信托公司：</w:t>
      </w:r>
      <w:r>
        <w:rPr>
          <w:rFonts w:hint="eastAsia" w:ascii="仿宋_GB2312" w:eastAsia="仿宋_GB2312"/>
          <w:color w:val="000000"/>
          <w:sz w:val="32"/>
          <w:szCs w:val="32"/>
        </w:rPr>
        <w:t>信托产品全称。</w:t>
      </w:r>
    </w:p>
    <w:p>
      <w:pPr>
        <w:spacing w:line="560" w:lineRule="exact"/>
        <w:ind w:firstLine="632" w:firstLineChars="200"/>
        <w:rPr>
          <w:rFonts w:eastAsia="仿宋_GB2312"/>
          <w:color w:val="000000"/>
          <w:sz w:val="32"/>
          <w:szCs w:val="32"/>
        </w:rPr>
      </w:pPr>
      <w:r>
        <w:rPr>
          <w:rFonts w:eastAsia="仿宋_GB2312"/>
          <w:b/>
          <w:color w:val="000000"/>
          <w:sz w:val="32"/>
          <w:szCs w:val="32"/>
        </w:rPr>
        <w:t>保险公司：</w:t>
      </w:r>
      <w:r>
        <w:rPr>
          <w:rFonts w:eastAsia="仿宋_GB2312"/>
          <w:color w:val="000000"/>
          <w:sz w:val="32"/>
          <w:szCs w:val="32"/>
        </w:rPr>
        <w:t>（1）保险机构资产组合：资产组合全称。（2）保险机构</w:t>
      </w:r>
      <w:r>
        <w:rPr>
          <w:rFonts w:hint="eastAsia" w:eastAsia="仿宋_GB2312"/>
          <w:color w:val="000000"/>
          <w:sz w:val="32"/>
          <w:szCs w:val="32"/>
        </w:rPr>
        <w:t>及其资产管理子公司</w:t>
      </w:r>
      <w:r>
        <w:rPr>
          <w:rFonts w:eastAsia="仿宋_GB2312"/>
          <w:color w:val="000000"/>
          <w:sz w:val="32"/>
          <w:szCs w:val="32"/>
        </w:rPr>
        <w:t>证券投资基金：证券投资基金全称。</w:t>
      </w:r>
    </w:p>
    <w:p>
      <w:pPr>
        <w:spacing w:line="560" w:lineRule="exact"/>
        <w:ind w:firstLine="632" w:firstLineChars="200"/>
        <w:rPr>
          <w:rFonts w:ascii="仿宋_GB2312" w:eastAsia="仿宋_GB2312"/>
          <w:color w:val="000000"/>
          <w:sz w:val="32"/>
          <w:szCs w:val="32"/>
        </w:rPr>
      </w:pPr>
      <w:r>
        <w:rPr>
          <w:rFonts w:eastAsia="仿宋_GB2312"/>
          <w:b/>
          <w:color w:val="000000"/>
          <w:sz w:val="32"/>
          <w:szCs w:val="32"/>
        </w:rPr>
        <w:t>合格境外投资者：</w:t>
      </w:r>
      <w:r>
        <w:rPr>
          <w:rFonts w:eastAsia="仿宋_GB2312"/>
          <w:color w:val="000000"/>
          <w:sz w:val="32"/>
          <w:szCs w:val="32"/>
        </w:rPr>
        <w:t>合格境外投资者以自有资金申请交易编</w:t>
      </w:r>
      <w:r>
        <w:rPr>
          <w:rFonts w:hint="eastAsia" w:ascii="仿宋_GB2312" w:eastAsia="仿宋_GB2312"/>
          <w:color w:val="000000"/>
          <w:sz w:val="32"/>
          <w:szCs w:val="32"/>
        </w:rPr>
        <w:t>码的，填写“自有资金”，合格境外投资者为具体客户的资金或者具体基金申请交易编码的，填写客户姓名（全称）或者基金全称，合格境外投资者确有必要使用“客户资金”作为期货账户名称的，填写“客户资金”。</w:t>
      </w:r>
    </w:p>
    <w:p>
      <w:pPr>
        <w:spacing w:line="560" w:lineRule="exact"/>
        <w:ind w:firstLine="632" w:firstLineChars="200"/>
        <w:rPr>
          <w:rFonts w:ascii="仿宋_GB2312" w:eastAsia="仿宋_GB2312"/>
          <w:color w:val="000000"/>
          <w:sz w:val="32"/>
          <w:szCs w:val="32"/>
        </w:rPr>
      </w:pPr>
      <w:r>
        <w:rPr>
          <w:rFonts w:hint="eastAsia" w:ascii="仿宋_GB2312" w:eastAsia="仿宋_GB2312"/>
          <w:b/>
          <w:color w:val="000000"/>
          <w:sz w:val="32"/>
          <w:szCs w:val="32"/>
        </w:rPr>
        <w:t>私募基金管理机构：</w:t>
      </w:r>
      <w:r>
        <w:rPr>
          <w:rFonts w:hint="eastAsia" w:ascii="仿宋_GB2312" w:eastAsia="仿宋_GB2312"/>
          <w:color w:val="000000"/>
          <w:sz w:val="32"/>
          <w:szCs w:val="32"/>
        </w:rPr>
        <w:t>私募基金产品全称。</w:t>
      </w:r>
    </w:p>
    <w:p>
      <w:pPr>
        <w:spacing w:line="560" w:lineRule="exact"/>
        <w:ind w:firstLine="632" w:firstLineChars="200"/>
        <w:rPr>
          <w:rFonts w:ascii="仿宋_GB2312" w:eastAsia="仿宋_GB2312"/>
          <w:b/>
          <w:color w:val="000000"/>
          <w:sz w:val="32"/>
          <w:szCs w:val="32"/>
        </w:rPr>
      </w:pPr>
      <w:r>
        <w:rPr>
          <w:rFonts w:hint="eastAsia" w:ascii="仿宋_GB2312" w:eastAsia="仿宋_GB2312"/>
          <w:b/>
          <w:color w:val="000000"/>
          <w:sz w:val="32"/>
          <w:szCs w:val="32"/>
        </w:rPr>
        <w:t>期货公司及其资产管理子公司：</w:t>
      </w:r>
    </w:p>
    <w:p>
      <w:pPr>
        <w:spacing w:line="560" w:lineRule="exact"/>
        <w:ind w:firstLine="632" w:firstLineChars="200"/>
        <w:rPr>
          <w:rFonts w:eastAsia="仿宋_GB2312"/>
          <w:color w:val="000000"/>
          <w:sz w:val="32"/>
          <w:szCs w:val="32"/>
        </w:rPr>
      </w:pPr>
      <w:r>
        <w:rPr>
          <w:rFonts w:eastAsia="仿宋_GB2312"/>
          <w:color w:val="000000"/>
          <w:sz w:val="32"/>
          <w:szCs w:val="32"/>
        </w:rPr>
        <w:t>私募资产管理计划全称，以MOM产品资产单元申请开立交易编码的，按照</w:t>
      </w:r>
      <w:r>
        <w:rPr>
          <w:rFonts w:hint="eastAsia" w:eastAsia="仿宋_GB2312"/>
          <w:color w:val="000000"/>
          <w:sz w:val="32"/>
          <w:szCs w:val="32"/>
        </w:rPr>
        <w:t>“</w:t>
      </w:r>
      <w:r>
        <w:rPr>
          <w:rFonts w:eastAsia="仿宋_GB2312"/>
          <w:color w:val="000000"/>
          <w:sz w:val="32"/>
          <w:szCs w:val="32"/>
        </w:rPr>
        <w:t>MOM产品全称（资产单元全称）</w:t>
      </w:r>
      <w:r>
        <w:rPr>
          <w:rFonts w:hint="eastAsia" w:eastAsia="仿宋_GB2312"/>
          <w:color w:val="000000"/>
          <w:sz w:val="32"/>
          <w:szCs w:val="32"/>
        </w:rPr>
        <w:t>”</w:t>
      </w:r>
      <w:r>
        <w:rPr>
          <w:rFonts w:eastAsia="仿宋_GB2312"/>
          <w:color w:val="000000"/>
          <w:sz w:val="32"/>
          <w:szCs w:val="32"/>
        </w:rPr>
        <w:t>格式填写。</w:t>
      </w:r>
    </w:p>
    <w:p>
      <w:pPr>
        <w:spacing w:line="560" w:lineRule="exact"/>
        <w:ind w:firstLine="632" w:firstLineChars="200"/>
        <w:rPr>
          <w:rFonts w:eastAsia="仿宋_GB2312"/>
          <w:color w:val="000000"/>
          <w:sz w:val="32"/>
          <w:szCs w:val="32"/>
        </w:rPr>
      </w:pPr>
      <w:r>
        <w:rPr>
          <w:rFonts w:eastAsia="仿宋_GB2312"/>
          <w:b/>
          <w:color w:val="000000"/>
          <w:sz w:val="32"/>
          <w:szCs w:val="32"/>
        </w:rPr>
        <w:t>期货公司风险管理子公司：</w:t>
      </w:r>
    </w:p>
    <w:p>
      <w:pPr>
        <w:spacing w:line="560" w:lineRule="exact"/>
        <w:ind w:firstLine="632" w:firstLineChars="200"/>
        <w:rPr>
          <w:rFonts w:eastAsia="仿宋_GB2312"/>
          <w:color w:val="000000"/>
          <w:sz w:val="32"/>
          <w:szCs w:val="32"/>
        </w:rPr>
      </w:pPr>
      <w:r>
        <w:rPr>
          <w:rFonts w:eastAsia="仿宋_GB2312"/>
          <w:color w:val="000000"/>
          <w:sz w:val="32"/>
          <w:szCs w:val="32"/>
        </w:rPr>
        <w:t>（1）合作套保业务：与期货公司风险管理子公司开展合作套保业务的单位的全称。</w:t>
      </w:r>
    </w:p>
    <w:p>
      <w:pPr>
        <w:spacing w:line="560" w:lineRule="exact"/>
        <w:ind w:firstLine="632" w:firstLineChars="200"/>
        <w:rPr>
          <w:rFonts w:eastAsia="仿宋_GB2312"/>
          <w:color w:val="000000"/>
          <w:sz w:val="32"/>
          <w:szCs w:val="32"/>
        </w:rPr>
      </w:pPr>
      <w:r>
        <w:rPr>
          <w:rFonts w:eastAsia="仿宋_GB2312"/>
          <w:color w:val="000000"/>
          <w:sz w:val="32"/>
          <w:szCs w:val="32"/>
        </w:rPr>
        <w:t>（2）场外衍生品业务：</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“保险+期货”类业务：期货交易所分配的业务名称。</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与商业银行开展的场外衍生品业务：与期货公司风险管理子公司开展场外衍生品业务的商业银行的全称。</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场内对冲业务：统一填写“无”。</w:t>
      </w:r>
    </w:p>
    <w:p>
      <w:pPr>
        <w:spacing w:line="560" w:lineRule="exact"/>
        <w:ind w:firstLine="632" w:firstLineChars="200"/>
        <w:rPr>
          <w:rFonts w:ascii="仿宋_GB2312" w:eastAsia="仿宋_GB2312"/>
          <w:color w:val="000000"/>
          <w:sz w:val="32"/>
          <w:szCs w:val="32"/>
        </w:rPr>
      </w:pPr>
      <w:r>
        <w:rPr>
          <w:rFonts w:hint="eastAsia" w:ascii="仿宋_GB2312" w:eastAsia="仿宋_GB2312"/>
          <w:b/>
          <w:color w:val="000000"/>
          <w:sz w:val="32"/>
          <w:szCs w:val="32"/>
        </w:rPr>
        <w:t>做市机构</w:t>
      </w:r>
      <w:r>
        <w:rPr>
          <w:rFonts w:ascii="仿宋_GB2312" w:eastAsia="仿宋_GB2312"/>
          <w:color w:val="000000"/>
          <w:sz w:val="32"/>
          <w:szCs w:val="32"/>
        </w:rPr>
        <w:t>：</w:t>
      </w:r>
      <w:r>
        <w:rPr>
          <w:rFonts w:hint="eastAsia" w:ascii="仿宋_GB2312" w:eastAsia="仿宋_GB2312"/>
          <w:color w:val="000000"/>
          <w:sz w:val="32"/>
          <w:szCs w:val="32"/>
        </w:rPr>
        <w:t>统一填写“无”。</w:t>
      </w:r>
    </w:p>
    <w:p>
      <w:pPr>
        <w:spacing w:line="560" w:lineRule="exact"/>
        <w:ind w:firstLine="632" w:firstLineChars="200"/>
        <w:rPr>
          <w:rFonts w:ascii="仿宋_GB2312" w:eastAsia="仿宋_GB2312"/>
          <w:color w:val="000000"/>
          <w:sz w:val="32"/>
          <w:szCs w:val="32"/>
        </w:rPr>
      </w:pPr>
      <w:r>
        <w:rPr>
          <w:rFonts w:hint="eastAsia" w:ascii="仿宋_GB2312" w:eastAsia="仿宋_GB2312"/>
          <w:b/>
          <w:color w:val="000000"/>
          <w:sz w:val="32"/>
          <w:szCs w:val="32"/>
        </w:rPr>
        <w:t>基本养老保险基金</w:t>
      </w:r>
      <w:r>
        <w:rPr>
          <w:rFonts w:hint="eastAsia" w:ascii="仿宋_GB2312" w:eastAsia="仿宋_GB2312"/>
          <w:color w:val="000000"/>
          <w:sz w:val="32"/>
          <w:szCs w:val="32"/>
        </w:rPr>
        <w:t>：投资组合全称。</w:t>
      </w:r>
    </w:p>
    <w:p>
      <w:pPr>
        <w:spacing w:line="560" w:lineRule="exact"/>
        <w:ind w:firstLine="632" w:firstLineChars="200"/>
        <w:rPr>
          <w:rFonts w:ascii="仿宋_GB2312" w:eastAsia="仿宋_GB2312"/>
          <w:color w:val="000000"/>
          <w:sz w:val="32"/>
          <w:szCs w:val="32"/>
        </w:rPr>
      </w:pPr>
      <w:r>
        <w:rPr>
          <w:rFonts w:hint="eastAsia" w:ascii="仿宋_GB2312" w:eastAsia="仿宋_GB2312"/>
          <w:b/>
          <w:color w:val="000000"/>
          <w:sz w:val="32"/>
          <w:szCs w:val="32"/>
        </w:rPr>
        <w:t>划转充实社保基金国有股权及现金收益：</w:t>
      </w:r>
      <w:r>
        <w:rPr>
          <w:rFonts w:hint="eastAsia" w:ascii="仿宋_GB2312" w:eastAsia="仿宋_GB2312"/>
          <w:color w:val="000000"/>
          <w:sz w:val="32"/>
          <w:szCs w:val="32"/>
        </w:rPr>
        <w:t>投资组合全称。</w:t>
      </w:r>
    </w:p>
    <w:p>
      <w:pPr>
        <w:spacing w:line="560" w:lineRule="exact"/>
        <w:ind w:firstLine="632" w:firstLineChars="200"/>
        <w:rPr>
          <w:rFonts w:ascii="仿宋_GB2312" w:eastAsia="仿宋_GB2312"/>
          <w:color w:val="000000"/>
          <w:sz w:val="32"/>
          <w:szCs w:val="32"/>
        </w:rPr>
      </w:pPr>
      <w:r>
        <w:rPr>
          <w:rFonts w:hint="eastAsia" w:ascii="仿宋_GB2312" w:eastAsia="仿宋_GB2312"/>
          <w:b/>
          <w:color w:val="000000"/>
          <w:sz w:val="32"/>
          <w:szCs w:val="32"/>
        </w:rPr>
        <w:t>企业年金、职业年金基金：</w:t>
      </w:r>
      <w:r>
        <w:rPr>
          <w:rFonts w:eastAsia="仿宋_GB2312"/>
          <w:sz w:val="32"/>
          <w:szCs w:val="32"/>
        </w:rPr>
        <w:t>（1）养老金产品：养老金产品全称；（2）证券投资组合：年金计划全称</w:t>
      </w:r>
      <w:r>
        <w:rPr>
          <w:rFonts w:hint="eastAsia" w:ascii="仿宋_GB2312" w:hAnsi="宋体" w:eastAsia="仿宋_GB2312"/>
          <w:sz w:val="32"/>
          <w:szCs w:val="32"/>
        </w:rPr>
        <w:t>-证券投资组合全称。</w:t>
      </w:r>
    </w:p>
    <w:p>
      <w:pPr>
        <w:spacing w:line="560" w:lineRule="exact"/>
        <w:ind w:firstLine="632" w:firstLineChars="200"/>
        <w:rPr>
          <w:rFonts w:ascii="仿宋_GB2312" w:eastAsia="仿宋_GB2312"/>
          <w:color w:val="000000"/>
          <w:sz w:val="32"/>
          <w:szCs w:val="32"/>
        </w:rPr>
      </w:pPr>
      <w:r>
        <w:rPr>
          <w:rFonts w:hint="eastAsia" w:ascii="仿宋_GB2312" w:eastAsia="仿宋_GB2312"/>
          <w:b/>
          <w:color w:val="000000"/>
          <w:sz w:val="32"/>
          <w:szCs w:val="32"/>
        </w:rPr>
        <w:t>商业银行：</w:t>
      </w:r>
      <w:r>
        <w:rPr>
          <w:rFonts w:hint="eastAsia" w:ascii="仿宋_GB2312" w:eastAsia="仿宋_GB2312"/>
          <w:color w:val="000000"/>
          <w:sz w:val="32"/>
          <w:szCs w:val="32"/>
        </w:rPr>
        <w:t>统一填写“无”。</w:t>
      </w:r>
    </w:p>
    <w:p>
      <w:pPr>
        <w:spacing w:line="560" w:lineRule="exact"/>
        <w:ind w:firstLine="632" w:firstLineChars="200"/>
        <w:rPr>
          <w:rFonts w:eastAsia="仿宋_GB2312"/>
          <w:color w:val="000000"/>
          <w:sz w:val="32"/>
          <w:szCs w:val="32"/>
        </w:rPr>
      </w:pPr>
      <w:r>
        <w:rPr>
          <w:rFonts w:eastAsia="仿宋_GB2312"/>
          <w:color w:val="000000"/>
          <w:sz w:val="32"/>
          <w:szCs w:val="32"/>
        </w:rPr>
        <w:t>14.分户管理资产注册地址：仅限合格境外投资者为具体基金申请交易编码时填写，根据实际情况填写具体基金的注册地址。</w:t>
      </w:r>
    </w:p>
    <w:p>
      <w:pPr>
        <w:spacing w:line="560" w:lineRule="exact"/>
        <w:ind w:firstLine="632" w:firstLineChars="200"/>
        <w:rPr>
          <w:rFonts w:eastAsia="仿宋_GB2312"/>
          <w:b/>
          <w:color w:val="000000"/>
          <w:sz w:val="32"/>
          <w:szCs w:val="32"/>
        </w:rPr>
      </w:pPr>
      <w:r>
        <w:rPr>
          <w:rFonts w:eastAsia="仿宋_GB2312"/>
          <w:color w:val="000000"/>
          <w:sz w:val="32"/>
          <w:szCs w:val="32"/>
        </w:rPr>
        <w:t>15.MOM产品资产单元：仅限MOM产品资产单元申请交易编码时勾选。</w:t>
      </w:r>
    </w:p>
    <w:p>
      <w:pPr>
        <w:spacing w:line="560" w:lineRule="exact"/>
        <w:ind w:firstLine="632" w:firstLineChars="200"/>
        <w:rPr>
          <w:rFonts w:eastAsia="仿宋_GB2312"/>
          <w:color w:val="000000"/>
          <w:sz w:val="32"/>
          <w:szCs w:val="32"/>
        </w:rPr>
      </w:pPr>
      <w:r>
        <w:rPr>
          <w:rFonts w:eastAsia="仿宋_GB2312"/>
          <w:color w:val="000000"/>
          <w:sz w:val="32"/>
          <w:szCs w:val="32"/>
        </w:rPr>
        <w:t>16.账户规模（单位万元）：据实填写，账户规模发生变化的，应及时更新信息。</w:t>
      </w:r>
    </w:p>
    <w:p>
      <w:pPr>
        <w:spacing w:line="560" w:lineRule="exact"/>
        <w:ind w:firstLine="632" w:firstLineChars="200"/>
        <w:rPr>
          <w:rFonts w:eastAsia="仿宋_GB2312"/>
          <w:color w:val="000000"/>
          <w:sz w:val="32"/>
          <w:szCs w:val="32"/>
        </w:rPr>
      </w:pPr>
      <w:r>
        <w:rPr>
          <w:rFonts w:eastAsia="仿宋_GB2312"/>
          <w:color w:val="000000"/>
          <w:sz w:val="32"/>
          <w:szCs w:val="32"/>
        </w:rPr>
        <w:t>17.内部资金账号：期货公司分配给客户的内部资金账户账号。</w:t>
      </w:r>
    </w:p>
    <w:p>
      <w:pPr>
        <w:spacing w:line="560" w:lineRule="exact"/>
        <w:ind w:firstLine="632" w:firstLineChars="200"/>
        <w:rPr>
          <w:rFonts w:eastAsia="仿宋_GB2312"/>
          <w:color w:val="000000"/>
          <w:sz w:val="32"/>
          <w:szCs w:val="32"/>
        </w:rPr>
      </w:pPr>
      <w:r>
        <w:rPr>
          <w:rFonts w:eastAsia="仿宋_GB2312"/>
          <w:color w:val="000000"/>
          <w:sz w:val="32"/>
          <w:szCs w:val="32"/>
        </w:rPr>
        <w:t>18.交易编码对应名称（期货账户名称）</w:t>
      </w:r>
    </w:p>
    <w:p>
      <w:pPr>
        <w:widowControl/>
        <w:spacing w:line="560" w:lineRule="exact"/>
        <w:ind w:firstLine="632" w:firstLineChars="200"/>
        <w:rPr>
          <w:rFonts w:eastAsia="仿宋_GB2312"/>
          <w:color w:val="000000"/>
          <w:sz w:val="32"/>
          <w:szCs w:val="32"/>
        </w:rPr>
      </w:pPr>
      <w:r>
        <w:rPr>
          <w:rFonts w:eastAsia="仿宋_GB2312"/>
          <w:color w:val="000000"/>
          <w:sz w:val="32"/>
          <w:szCs w:val="32"/>
        </w:rPr>
        <w:t>以下内容涉及填写个人或单位全称的，与其有效身份证明文件上记载的名称一致。</w:t>
      </w:r>
    </w:p>
    <w:p>
      <w:pPr>
        <w:widowControl/>
        <w:spacing w:line="560" w:lineRule="exact"/>
        <w:ind w:firstLine="632" w:firstLineChars="200"/>
        <w:rPr>
          <w:rFonts w:ascii="仿宋_GB2312" w:eastAsia="仿宋_GB2312"/>
          <w:color w:val="000000"/>
          <w:sz w:val="32"/>
          <w:szCs w:val="32"/>
        </w:rPr>
      </w:pPr>
      <w:r>
        <w:rPr>
          <w:rFonts w:eastAsia="仿宋_GB2312"/>
          <w:color w:val="000000"/>
          <w:sz w:val="32"/>
          <w:szCs w:val="32"/>
        </w:rPr>
        <w:t>（1）证券公司自营：以公司名义申请开立交易编码的填写</w:t>
      </w:r>
      <w:r>
        <w:rPr>
          <w:rFonts w:hint="eastAsia" w:eastAsia="仿宋_GB2312"/>
          <w:color w:val="000000"/>
          <w:sz w:val="32"/>
          <w:szCs w:val="32"/>
        </w:rPr>
        <w:t>“</w:t>
      </w:r>
      <w:r>
        <w:rPr>
          <w:rFonts w:eastAsia="仿宋_GB2312"/>
          <w:color w:val="000000"/>
          <w:sz w:val="32"/>
          <w:szCs w:val="32"/>
        </w:rPr>
        <w:t>证券公司</w:t>
      </w:r>
      <w:r>
        <w:rPr>
          <w:rFonts w:hint="eastAsia" w:ascii="仿宋_GB2312" w:eastAsia="仿宋_GB2312"/>
          <w:color w:val="000000"/>
          <w:sz w:val="32"/>
          <w:szCs w:val="32"/>
        </w:rPr>
        <w:t>全称-证券自营”；以其从事自营业务的部门或者团队名义申请开立交易编码的填写“证券公司全称-证券自营-部门/团队名称”。</w:t>
      </w:r>
    </w:p>
    <w:p>
      <w:pPr>
        <w:spacing w:line="560" w:lineRule="exact"/>
        <w:ind w:firstLine="632" w:firstLineChars="200"/>
        <w:rPr>
          <w:rFonts w:ascii="仿宋_GB2312" w:eastAsia="仿宋_GB2312"/>
          <w:color w:val="000000"/>
          <w:sz w:val="32"/>
          <w:szCs w:val="32"/>
        </w:rPr>
      </w:pPr>
      <w:r>
        <w:rPr>
          <w:rFonts w:eastAsia="仿宋_GB2312"/>
          <w:color w:val="000000"/>
          <w:sz w:val="32"/>
          <w:szCs w:val="32"/>
        </w:rPr>
        <w:t>（2）</w:t>
      </w:r>
      <w:r>
        <w:rPr>
          <w:rFonts w:hint="eastAsia" w:ascii="仿宋_GB2312" w:eastAsia="仿宋_GB2312"/>
          <w:color w:val="000000"/>
          <w:sz w:val="32"/>
          <w:szCs w:val="32"/>
        </w:rPr>
        <w:t>证券公司及其子公司单一资产管理计划、基金管理公司及其子公司单一资产管理计划和期货公司及其资产管理子公司单一资产管理计划：</w:t>
      </w:r>
    </w:p>
    <w:p>
      <w:pPr>
        <w:widowControl/>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委托人（即份额持有人）为个人或者一般单位的为“特殊单位客户全称-委托人姓名或名称（全称）-分户管理资产名称”。</w:t>
      </w:r>
    </w:p>
    <w:p>
      <w:pPr>
        <w:widowControl/>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委托人为产品的为“特殊单位客户全称-委托人的管理机构全称-委托人的产品全称-分户管理资产名称”。</w:t>
      </w:r>
    </w:p>
    <w:p>
      <w:pPr>
        <w:widowControl/>
        <w:spacing w:line="560" w:lineRule="exact"/>
        <w:ind w:firstLine="632" w:firstLineChars="200"/>
        <w:rPr>
          <w:rFonts w:ascii="仿宋_GB2312" w:eastAsia="仿宋_GB2312"/>
          <w:color w:val="000000"/>
          <w:sz w:val="32"/>
          <w:szCs w:val="32"/>
        </w:rPr>
      </w:pPr>
      <w:r>
        <w:rPr>
          <w:rFonts w:eastAsia="仿宋_GB2312"/>
          <w:color w:val="000000"/>
          <w:sz w:val="32"/>
          <w:szCs w:val="32"/>
        </w:rPr>
        <w:t>（3）</w:t>
      </w:r>
      <w:r>
        <w:rPr>
          <w:rFonts w:hint="eastAsia" w:ascii="仿宋_GB2312" w:eastAsia="仿宋_GB2312"/>
          <w:color w:val="000000"/>
          <w:sz w:val="32"/>
          <w:szCs w:val="32"/>
        </w:rPr>
        <w:t>证券公司场内对冲业务：</w:t>
      </w:r>
    </w:p>
    <w:p>
      <w:pPr>
        <w:widowControl/>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场外期权业务：填写“证券公司全称-场外期权”；</w:t>
      </w:r>
    </w:p>
    <w:p>
      <w:pPr>
        <w:widowControl/>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收益互换业务：填写“证券公司全称-收益互换”；</w:t>
      </w:r>
    </w:p>
    <w:p>
      <w:pPr>
        <w:widowControl/>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收益凭证业务：填写“证券公司全称-收益凭证”。</w:t>
      </w:r>
    </w:p>
    <w:p>
      <w:pPr>
        <w:spacing w:line="560" w:lineRule="exact"/>
        <w:ind w:firstLine="632" w:firstLineChars="200"/>
        <w:rPr>
          <w:rFonts w:ascii="仿宋_GB2312" w:eastAsia="仿宋_GB2312"/>
          <w:color w:val="000000"/>
          <w:sz w:val="32"/>
          <w:szCs w:val="32"/>
        </w:rPr>
      </w:pPr>
      <w:r>
        <w:rPr>
          <w:rFonts w:eastAsia="仿宋_GB2312"/>
          <w:color w:val="000000"/>
          <w:sz w:val="32"/>
          <w:szCs w:val="32"/>
        </w:rPr>
        <w:t>（4）</w:t>
      </w:r>
      <w:r>
        <w:rPr>
          <w:rFonts w:hint="eastAsia" w:ascii="仿宋_GB2312" w:eastAsia="仿宋_GB2312"/>
          <w:color w:val="000000"/>
          <w:sz w:val="32"/>
          <w:szCs w:val="32"/>
        </w:rPr>
        <w:t>合格境外投资者：</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合格境外机构投资者为自有资金申请交易编码的，填写“合格境外机构投资者全称-自有资金”；合格境外机构投资者为具体客户的资金或者具体基金申请交易编码的，填写“合格境外机构投资者全称-具体客户姓名或者全称”或者“合格境外机构投资者全称-具体基金全称”；使用“客户资金”申请交易编码的，填写“合格境外机构投资者全称-客户资金”。</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人民币合格境外机构投资者为自有资金申请交易编码的，填写“人民币合格境外机构投资者全称（人民币）-自有资金”；人民币合格境外机构投资者为具体客户的资金或者具体基金申请交易编码的，填写“人民币合格境外机构投资者全称（人民币）-具体客户姓名或者全称”或者“人民币合格境外机构投资者全称（人民币）-具体基金全称”；使用“客户资金”申请交易编码的，填写“人民币合格境外机构投资者全称（人民币）-客户资金”。</w:t>
      </w:r>
    </w:p>
    <w:p>
      <w:pPr>
        <w:spacing w:line="560" w:lineRule="exact"/>
        <w:ind w:firstLine="632" w:firstLineChars="200"/>
        <w:rPr>
          <w:rFonts w:ascii="仿宋_GB2312" w:eastAsia="仿宋_GB2312"/>
          <w:color w:val="000000"/>
          <w:sz w:val="32"/>
          <w:szCs w:val="32"/>
        </w:rPr>
      </w:pPr>
      <w:r>
        <w:rPr>
          <w:rFonts w:eastAsia="仿宋_GB2312"/>
          <w:color w:val="000000"/>
          <w:sz w:val="32"/>
          <w:szCs w:val="32"/>
        </w:rPr>
        <w:t>（5）</w:t>
      </w:r>
      <w:r>
        <w:rPr>
          <w:rFonts w:hint="eastAsia" w:ascii="仿宋_GB2312" w:eastAsia="仿宋_GB2312"/>
          <w:color w:val="000000"/>
          <w:sz w:val="32"/>
          <w:szCs w:val="32"/>
        </w:rPr>
        <w:t>期货公司风险管理子公司场内对冲业务：期货公司风险管理子公司全称-场内对冲业务。</w:t>
      </w:r>
    </w:p>
    <w:p>
      <w:pPr>
        <w:spacing w:line="560" w:lineRule="exact"/>
        <w:ind w:firstLine="632" w:firstLineChars="200"/>
        <w:rPr>
          <w:rFonts w:ascii="仿宋_GB2312" w:eastAsia="仿宋_GB2312"/>
          <w:color w:val="000000"/>
          <w:sz w:val="32"/>
          <w:szCs w:val="32"/>
        </w:rPr>
      </w:pPr>
      <w:r>
        <w:rPr>
          <w:rFonts w:eastAsia="仿宋_GB2312"/>
          <w:color w:val="000000"/>
          <w:sz w:val="32"/>
          <w:szCs w:val="32"/>
        </w:rPr>
        <w:t>（6）</w:t>
      </w:r>
      <w:r>
        <w:rPr>
          <w:rFonts w:hint="eastAsia" w:ascii="仿宋_GB2312" w:eastAsia="仿宋_GB2312"/>
          <w:color w:val="000000"/>
          <w:sz w:val="32"/>
          <w:szCs w:val="32"/>
        </w:rPr>
        <w:t>期权做市机构：“期权做市商-机构全称”。期货做市机构：“期货做市商-机构全称”。期货交易所另有要求的，从其要求。</w:t>
      </w:r>
    </w:p>
    <w:p>
      <w:pPr>
        <w:spacing w:line="560" w:lineRule="exact"/>
        <w:ind w:firstLine="632" w:firstLineChars="200"/>
        <w:rPr>
          <w:rFonts w:eastAsia="仿宋_GB2312"/>
          <w:color w:val="000000"/>
          <w:sz w:val="32"/>
          <w:szCs w:val="32"/>
        </w:rPr>
      </w:pPr>
      <w:r>
        <w:rPr>
          <w:rFonts w:eastAsia="仿宋_GB2312"/>
          <w:color w:val="000000"/>
          <w:sz w:val="32"/>
          <w:szCs w:val="32"/>
        </w:rPr>
        <w:t>（7）商业银行：商业银行全称。</w:t>
      </w:r>
    </w:p>
    <w:p>
      <w:pPr>
        <w:widowControl/>
        <w:spacing w:line="560" w:lineRule="exact"/>
        <w:ind w:firstLine="632" w:firstLineChars="200"/>
        <w:rPr>
          <w:rFonts w:ascii="仿宋_GB2312" w:eastAsia="仿宋_GB2312"/>
          <w:color w:val="000000"/>
          <w:sz w:val="32"/>
          <w:szCs w:val="32"/>
        </w:rPr>
      </w:pPr>
      <w:r>
        <w:rPr>
          <w:rFonts w:eastAsia="仿宋_GB2312"/>
          <w:color w:val="000000"/>
          <w:sz w:val="32"/>
          <w:szCs w:val="32"/>
        </w:rPr>
        <w:t>（8）除上述（1）、（2）、（3）、（4）、（5）、（6）、（7）之外的</w:t>
      </w:r>
      <w:r>
        <w:rPr>
          <w:rFonts w:hint="eastAsia" w:ascii="仿宋_GB2312" w:eastAsia="仿宋_GB2312"/>
          <w:color w:val="000000"/>
          <w:sz w:val="32"/>
          <w:szCs w:val="32"/>
        </w:rPr>
        <w:t>特殊单位客户：</w:t>
      </w:r>
    </w:p>
    <w:p>
      <w:pPr>
        <w:widowControl/>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特殊单位客户全称-托（保）管人全称-分户管理资产名称。其中，信托公司填写保管人全称，其他类型客户填写托管人全称，如无托（保）管人，“托（保）管人全称”可不填写。</w:t>
      </w:r>
    </w:p>
    <w:p>
      <w:pPr>
        <w:spacing w:line="560" w:lineRule="exact"/>
        <w:ind w:firstLine="632" w:firstLineChars="200"/>
        <w:rPr>
          <w:rFonts w:eastAsia="仿宋_GB2312"/>
          <w:color w:val="000000"/>
          <w:sz w:val="32"/>
          <w:szCs w:val="32"/>
        </w:rPr>
      </w:pPr>
      <w:r>
        <w:rPr>
          <w:rFonts w:eastAsia="仿宋_GB2312"/>
          <w:color w:val="000000"/>
          <w:sz w:val="32"/>
          <w:szCs w:val="32"/>
        </w:rPr>
        <w:t>19.托管银行和托管银行账号：如有需填写。</w:t>
      </w:r>
    </w:p>
    <w:p>
      <w:pPr>
        <w:spacing w:line="560" w:lineRule="exact"/>
        <w:ind w:firstLine="632" w:firstLineChars="200"/>
        <w:rPr>
          <w:rFonts w:eastAsia="仿宋_GB2312"/>
          <w:color w:val="000000"/>
          <w:sz w:val="32"/>
          <w:szCs w:val="32"/>
        </w:rPr>
      </w:pPr>
      <w:r>
        <w:rPr>
          <w:rFonts w:eastAsia="仿宋_GB2312"/>
          <w:color w:val="000000"/>
          <w:sz w:val="32"/>
          <w:szCs w:val="32"/>
        </w:rPr>
        <w:t>20.期货公司及其资产管理子公司私募资产管理计划类型：</w:t>
      </w:r>
      <w:r>
        <w:rPr>
          <w:rFonts w:hint="eastAsia" w:eastAsia="仿宋_GB2312"/>
          <w:color w:val="000000"/>
          <w:sz w:val="32"/>
          <w:szCs w:val="32"/>
        </w:rPr>
        <w:t>“</w:t>
      </w:r>
      <w:r>
        <w:rPr>
          <w:rFonts w:eastAsia="仿宋_GB2312"/>
          <w:color w:val="000000"/>
          <w:sz w:val="32"/>
          <w:szCs w:val="32"/>
        </w:rPr>
        <w:t>期货类</w:t>
      </w:r>
      <w:r>
        <w:rPr>
          <w:rFonts w:hint="eastAsia" w:eastAsia="仿宋_GB2312"/>
          <w:color w:val="000000"/>
          <w:sz w:val="32"/>
          <w:szCs w:val="32"/>
        </w:rPr>
        <w:t>”</w:t>
      </w:r>
      <w:r>
        <w:rPr>
          <w:rFonts w:eastAsia="仿宋_GB2312"/>
          <w:color w:val="000000"/>
          <w:sz w:val="32"/>
          <w:szCs w:val="32"/>
        </w:rPr>
        <w:t>指委托资产仅投资于期货类品种的资产管理计划；</w:t>
      </w:r>
      <w:r>
        <w:rPr>
          <w:rFonts w:hint="eastAsia" w:eastAsia="仿宋_GB2312"/>
          <w:color w:val="000000"/>
          <w:sz w:val="32"/>
          <w:szCs w:val="32"/>
        </w:rPr>
        <w:t>“</w:t>
      </w:r>
      <w:r>
        <w:rPr>
          <w:rFonts w:eastAsia="仿宋_GB2312"/>
          <w:color w:val="000000"/>
          <w:sz w:val="32"/>
          <w:szCs w:val="32"/>
        </w:rPr>
        <w:t>综合类</w:t>
      </w:r>
      <w:r>
        <w:rPr>
          <w:rFonts w:hint="eastAsia" w:eastAsia="仿宋_GB2312"/>
          <w:color w:val="000000"/>
          <w:sz w:val="32"/>
          <w:szCs w:val="32"/>
        </w:rPr>
        <w:t>”</w:t>
      </w:r>
      <w:r>
        <w:rPr>
          <w:rFonts w:eastAsia="仿宋_GB2312"/>
          <w:color w:val="000000"/>
          <w:sz w:val="32"/>
          <w:szCs w:val="32"/>
        </w:rPr>
        <w:t>指委托资产投资范围包含除期货外的其他投资品种的资产管理计划。</w:t>
      </w:r>
    </w:p>
    <w:p>
      <w:pPr>
        <w:spacing w:line="560" w:lineRule="exact"/>
        <w:ind w:firstLine="632" w:firstLineChars="200"/>
        <w:rPr>
          <w:rFonts w:ascii="仿宋_GB2312" w:eastAsia="仿宋_GB2312"/>
          <w:color w:val="000000"/>
          <w:sz w:val="32"/>
          <w:szCs w:val="32"/>
        </w:rPr>
      </w:pPr>
      <w:r>
        <w:rPr>
          <w:rFonts w:eastAsia="仿宋_GB2312"/>
          <w:color w:val="000000"/>
          <w:sz w:val="32"/>
          <w:szCs w:val="32"/>
        </w:rPr>
        <w:t>21.期</w:t>
      </w:r>
      <w:r>
        <w:rPr>
          <w:rFonts w:hint="eastAsia" w:ascii="仿宋_GB2312" w:eastAsia="仿宋_GB2312"/>
          <w:color w:val="000000"/>
          <w:sz w:val="32"/>
          <w:szCs w:val="32"/>
        </w:rPr>
        <w:t>货结算账户信息</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期货结算账户指客户开立在期货保证金存管银行的、用于向期货公司保证金账户出入金或者办理委托资产汇入、追加、提取和清退的银行账户。开户银行需选择期货保证金存管银行，开户行网点填写开户的支行即可。</w:t>
      </w:r>
    </w:p>
    <w:p>
      <w:pPr>
        <w:spacing w:line="560" w:lineRule="exact"/>
        <w:ind w:firstLine="632" w:firstLineChars="200"/>
        <w:rPr>
          <w:rFonts w:eastAsia="仿宋_GB2312"/>
          <w:color w:val="000000"/>
          <w:sz w:val="32"/>
          <w:szCs w:val="32"/>
        </w:rPr>
      </w:pPr>
      <w:r>
        <w:rPr>
          <w:rFonts w:eastAsia="仿宋_GB2312"/>
          <w:color w:val="000000"/>
          <w:sz w:val="32"/>
          <w:szCs w:val="32"/>
        </w:rPr>
        <w:t>22.分户管理资产对应的现货账户：沪、深两市股东卡主账户编号，如有需填写。</w:t>
      </w:r>
    </w:p>
    <w:p>
      <w:pPr>
        <w:spacing w:line="560" w:lineRule="exact"/>
        <w:ind w:firstLine="632" w:firstLineChars="200"/>
        <w:rPr>
          <w:rFonts w:eastAsia="仿宋_GB2312"/>
          <w:color w:val="000000"/>
          <w:sz w:val="32"/>
          <w:szCs w:val="32"/>
        </w:rPr>
      </w:pPr>
      <w:r>
        <w:rPr>
          <w:rFonts w:eastAsia="仿宋_GB2312"/>
          <w:color w:val="000000"/>
          <w:sz w:val="32"/>
          <w:szCs w:val="32"/>
        </w:rPr>
        <w:t>23.投资品种：如有投资品种限制，说明可投资品种。</w:t>
      </w:r>
    </w:p>
    <w:p>
      <w:pPr>
        <w:spacing w:line="560" w:lineRule="exact"/>
        <w:ind w:firstLine="632" w:firstLineChars="200"/>
        <w:rPr>
          <w:rFonts w:eastAsia="仿宋_GB2312"/>
          <w:color w:val="000000"/>
          <w:sz w:val="32"/>
          <w:szCs w:val="32"/>
        </w:rPr>
      </w:pPr>
      <w:r>
        <w:rPr>
          <w:rFonts w:eastAsia="仿宋_GB2312"/>
          <w:color w:val="000000"/>
          <w:sz w:val="32"/>
          <w:szCs w:val="32"/>
        </w:rPr>
        <w:t>24.投资比例：如有投资比例限制，列明各类资产的配置比例。</w:t>
      </w:r>
    </w:p>
    <w:p>
      <w:pPr>
        <w:spacing w:line="560" w:lineRule="exact"/>
        <w:ind w:firstLine="632" w:firstLineChars="200"/>
        <w:rPr>
          <w:rFonts w:eastAsia="仿宋_GB2312"/>
          <w:color w:val="000000"/>
          <w:sz w:val="32"/>
          <w:szCs w:val="32"/>
        </w:rPr>
      </w:pPr>
      <w:r>
        <w:rPr>
          <w:rFonts w:eastAsia="仿宋_GB2312"/>
          <w:color w:val="000000"/>
          <w:sz w:val="32"/>
          <w:szCs w:val="32"/>
        </w:rPr>
        <w:t>25.存续期：如有存续期限制，填写存续期起止年月日。</w:t>
      </w:r>
    </w:p>
    <w:p>
      <w:pPr>
        <w:spacing w:line="560" w:lineRule="exact"/>
        <w:ind w:firstLine="632" w:firstLineChars="200"/>
        <w:rPr>
          <w:rFonts w:ascii="仿宋_GB2312" w:eastAsia="仿宋_GB2312"/>
          <w:color w:val="000000"/>
          <w:sz w:val="32"/>
          <w:szCs w:val="32"/>
        </w:rPr>
      </w:pPr>
      <w:r>
        <w:rPr>
          <w:rFonts w:eastAsia="仿宋_GB2312"/>
          <w:color w:val="000000"/>
          <w:sz w:val="32"/>
          <w:szCs w:val="32"/>
        </w:rPr>
        <w:t>26.分户管理资产负责人、基金经理、投资顾问、开户代理人、</w:t>
      </w:r>
      <w:r>
        <w:rPr>
          <w:rFonts w:hint="eastAsia" w:ascii="仿宋_GB2312" w:eastAsia="仿宋_GB2312"/>
          <w:color w:val="000000"/>
          <w:sz w:val="32"/>
          <w:szCs w:val="32"/>
        </w:rPr>
        <w:t>指定</w:t>
      </w:r>
      <w:r>
        <w:rPr>
          <w:rFonts w:ascii="仿宋_GB2312" w:eastAsia="仿宋_GB2312"/>
          <w:color w:val="000000"/>
          <w:sz w:val="32"/>
          <w:szCs w:val="32"/>
        </w:rPr>
        <w:t>下单人、</w:t>
      </w:r>
      <w:r>
        <w:rPr>
          <w:rFonts w:hint="eastAsia" w:ascii="仿宋_GB2312" w:eastAsia="仿宋_GB2312"/>
          <w:color w:val="000000"/>
          <w:sz w:val="32"/>
          <w:szCs w:val="32"/>
        </w:rPr>
        <w:t>资金调拨人、结算单确认人及联系方式</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分户管理</w:t>
      </w:r>
      <w:r>
        <w:rPr>
          <w:rFonts w:ascii="仿宋_GB2312" w:eastAsia="仿宋_GB2312"/>
          <w:color w:val="000000"/>
          <w:sz w:val="32"/>
          <w:szCs w:val="32"/>
        </w:rPr>
        <w:t>资产负责人：</w:t>
      </w:r>
      <w:r>
        <w:rPr>
          <w:rFonts w:hint="eastAsia" w:ascii="仿宋_GB2312" w:eastAsia="仿宋_GB2312"/>
          <w:color w:val="000000"/>
          <w:sz w:val="32"/>
          <w:szCs w:val="32"/>
        </w:rPr>
        <w:t>填写相关业务部门负责人、产品负责人或者项目负责人,合格境外投资者填写督察员。</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开户代理人证件类型</w:t>
      </w:r>
      <w:r>
        <w:rPr>
          <w:rFonts w:ascii="仿宋_GB2312" w:eastAsia="仿宋_GB2312"/>
          <w:color w:val="000000"/>
          <w:sz w:val="32"/>
          <w:szCs w:val="32"/>
        </w:rPr>
        <w:t>为</w:t>
      </w:r>
      <w:r>
        <w:rPr>
          <w:rFonts w:hint="eastAsia" w:ascii="仿宋_GB2312" w:eastAsia="仿宋_GB2312"/>
          <w:color w:val="000000"/>
          <w:sz w:val="32"/>
          <w:szCs w:val="32"/>
        </w:rPr>
        <w:t>居民</w:t>
      </w:r>
      <w:r>
        <w:rPr>
          <w:rFonts w:ascii="仿宋_GB2312" w:eastAsia="仿宋_GB2312"/>
          <w:color w:val="000000"/>
          <w:sz w:val="32"/>
          <w:szCs w:val="32"/>
        </w:rPr>
        <w:t>身份证</w:t>
      </w:r>
      <w:r>
        <w:rPr>
          <w:rFonts w:hint="eastAsia" w:ascii="仿宋_GB2312" w:eastAsia="仿宋_GB2312"/>
          <w:color w:val="000000"/>
          <w:sz w:val="32"/>
          <w:szCs w:val="32"/>
        </w:rPr>
        <w:t>或永居证</w:t>
      </w:r>
      <w:r>
        <w:rPr>
          <w:rFonts w:ascii="仿宋_GB2312" w:eastAsia="仿宋_GB2312"/>
          <w:color w:val="000000"/>
          <w:sz w:val="32"/>
          <w:szCs w:val="32"/>
        </w:rPr>
        <w:t>，</w:t>
      </w:r>
      <w:r>
        <w:rPr>
          <w:rFonts w:hint="eastAsia" w:ascii="仿宋_GB2312" w:eastAsia="仿宋_GB2312"/>
          <w:color w:val="000000"/>
          <w:sz w:val="32"/>
          <w:szCs w:val="32"/>
        </w:rPr>
        <w:t>姓名及证件号码与开户代理人身份证明文件中记载的信息一致。</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其他信息</w:t>
      </w:r>
      <w:r>
        <w:rPr>
          <w:rFonts w:ascii="仿宋_GB2312" w:eastAsia="仿宋_GB2312"/>
          <w:color w:val="000000"/>
          <w:sz w:val="32"/>
          <w:szCs w:val="32"/>
        </w:rPr>
        <w:t>填写要求均同</w:t>
      </w:r>
      <w:r>
        <w:rPr>
          <w:rFonts w:hint="eastAsia" w:ascii="仿宋_GB2312" w:eastAsia="仿宋_GB2312"/>
          <w:color w:val="000000"/>
          <w:sz w:val="32"/>
          <w:szCs w:val="32"/>
        </w:rPr>
        <w:t>“法定代表人或负责人”。涉及联系地址的</w:t>
      </w:r>
      <w:r>
        <w:rPr>
          <w:rFonts w:ascii="仿宋_GB2312" w:eastAsia="仿宋_GB2312"/>
          <w:color w:val="000000"/>
          <w:sz w:val="32"/>
          <w:szCs w:val="32"/>
        </w:rPr>
        <w:t>，</w:t>
      </w:r>
      <w:r>
        <w:rPr>
          <w:rFonts w:hint="eastAsia" w:ascii="仿宋_GB2312" w:eastAsia="仿宋_GB2312"/>
          <w:color w:val="000000"/>
          <w:sz w:val="32"/>
          <w:szCs w:val="32"/>
        </w:rPr>
        <w:t>按实际情况填写</w:t>
      </w:r>
      <w:r>
        <w:rPr>
          <w:rFonts w:ascii="仿宋_GB2312" w:eastAsia="仿宋_GB2312"/>
          <w:color w:val="000000"/>
          <w:sz w:val="32"/>
          <w:szCs w:val="32"/>
        </w:rPr>
        <w:t>。</w:t>
      </w:r>
    </w:p>
    <w:p>
      <w:pPr>
        <w:spacing w:line="560" w:lineRule="exact"/>
        <w:ind w:firstLine="632" w:firstLineChars="200"/>
        <w:rPr>
          <w:rFonts w:eastAsia="仿宋_GB2312"/>
          <w:color w:val="000000"/>
          <w:sz w:val="32"/>
          <w:szCs w:val="32"/>
        </w:rPr>
      </w:pPr>
      <w:r>
        <w:rPr>
          <w:rFonts w:hint="eastAsia" w:ascii="仿宋_GB2312" w:eastAsia="仿宋_GB2312"/>
          <w:color w:val="000000"/>
          <w:sz w:val="32"/>
          <w:szCs w:val="32"/>
        </w:rPr>
        <w:t>如</w:t>
      </w:r>
      <w:r>
        <w:rPr>
          <w:rFonts w:ascii="仿宋_GB2312" w:eastAsia="仿宋_GB2312"/>
          <w:color w:val="000000"/>
          <w:sz w:val="32"/>
          <w:szCs w:val="32"/>
        </w:rPr>
        <w:t>无</w:t>
      </w:r>
      <w:r>
        <w:rPr>
          <w:rFonts w:hint="eastAsia" w:ascii="仿宋_GB2312" w:eastAsia="仿宋_GB2312"/>
          <w:color w:val="000000"/>
          <w:sz w:val="32"/>
          <w:szCs w:val="32"/>
        </w:rPr>
        <w:t>基金经理或者</w:t>
      </w:r>
      <w:r>
        <w:rPr>
          <w:rFonts w:ascii="仿宋_GB2312" w:eastAsia="仿宋_GB2312"/>
          <w:color w:val="000000"/>
          <w:sz w:val="32"/>
          <w:szCs w:val="32"/>
        </w:rPr>
        <w:t>投资顾问，则</w:t>
      </w:r>
      <w:r>
        <w:rPr>
          <w:rFonts w:hint="eastAsia" w:ascii="仿宋_GB2312" w:eastAsia="仿宋_GB2312"/>
          <w:color w:val="000000"/>
          <w:sz w:val="32"/>
          <w:szCs w:val="32"/>
        </w:rPr>
        <w:t>各项目</w:t>
      </w:r>
      <w:r>
        <w:rPr>
          <w:rFonts w:ascii="仿宋_GB2312" w:eastAsia="仿宋_GB2312"/>
          <w:color w:val="000000"/>
          <w:sz w:val="32"/>
          <w:szCs w:val="32"/>
        </w:rPr>
        <w:t>填写</w:t>
      </w:r>
      <w:r>
        <w:rPr>
          <w:rFonts w:hint="eastAsia" w:ascii="仿宋_GB2312" w:eastAsia="仿宋_GB2312"/>
          <w:color w:val="000000"/>
          <w:sz w:val="32"/>
          <w:szCs w:val="32"/>
        </w:rPr>
        <w:t>“无”。以</w:t>
      </w:r>
      <w:r>
        <w:rPr>
          <w:rFonts w:eastAsia="仿宋_GB2312"/>
          <w:color w:val="000000"/>
          <w:sz w:val="32"/>
          <w:szCs w:val="32"/>
        </w:rPr>
        <w:t>MOM产品资产单元申请开立交易编码的，投资顾问信息必填，证件类型为营业执照、机构成立证明文件。</w:t>
      </w:r>
    </w:p>
    <w:p>
      <w:pPr>
        <w:spacing w:line="560" w:lineRule="exact"/>
        <w:ind w:firstLine="632" w:firstLineChars="200"/>
        <w:rPr>
          <w:rFonts w:eastAsia="仿宋_GB2312"/>
          <w:color w:val="000000"/>
          <w:sz w:val="32"/>
          <w:szCs w:val="32"/>
        </w:rPr>
      </w:pPr>
      <w:r>
        <w:rPr>
          <w:rFonts w:eastAsia="仿宋_GB2312"/>
          <w:color w:val="000000"/>
          <w:sz w:val="32"/>
          <w:szCs w:val="32"/>
        </w:rPr>
        <w:t>27.</w:t>
      </w:r>
      <w:bookmarkStart w:id="7" w:name="OLE_LINK13"/>
      <w:r>
        <w:rPr>
          <w:rFonts w:eastAsia="仿宋_GB2312"/>
          <w:color w:val="000000"/>
          <w:sz w:val="32"/>
          <w:szCs w:val="32"/>
        </w:rPr>
        <w:t>份额25%（含）以上的持有人信息</w:t>
      </w:r>
      <w:bookmarkEnd w:id="7"/>
    </w:p>
    <w:p>
      <w:pPr>
        <w:spacing w:line="560" w:lineRule="exact"/>
        <w:ind w:firstLine="632" w:firstLineChars="200"/>
        <w:rPr>
          <w:rFonts w:eastAsia="仿宋_GB2312"/>
          <w:color w:val="000000"/>
          <w:sz w:val="32"/>
          <w:szCs w:val="32"/>
        </w:rPr>
      </w:pPr>
      <w:r>
        <w:rPr>
          <w:rFonts w:hint="eastAsia" w:ascii="仿宋_GB2312" w:eastAsia="仿宋_GB2312"/>
          <w:color w:val="000000"/>
          <w:sz w:val="32"/>
          <w:szCs w:val="32"/>
        </w:rPr>
        <w:t>除证券公司自营、证券公司场内对冲业务、合格境外投资者自有资金、期货公司风险管理子公司的场外衍生品业务、做市机构、基本养老保险基金、划转充实社保基金国有股权及现金收益、</w:t>
      </w:r>
      <w:r>
        <w:rPr>
          <w:rFonts w:ascii="仿宋_GB2312" w:eastAsia="仿宋_GB2312"/>
          <w:color w:val="000000"/>
          <w:sz w:val="32"/>
          <w:szCs w:val="32"/>
        </w:rPr>
        <w:t>年金基金</w:t>
      </w:r>
      <w:r>
        <w:rPr>
          <w:rFonts w:hint="eastAsia" w:ascii="仿宋_GB2312" w:eastAsia="仿宋_GB2312"/>
          <w:color w:val="000000"/>
          <w:sz w:val="32"/>
          <w:szCs w:val="32"/>
        </w:rPr>
        <w:t>、商业银行外，其他类型</w:t>
      </w:r>
      <w:r>
        <w:rPr>
          <w:rFonts w:ascii="仿宋_GB2312" w:eastAsia="仿宋_GB2312"/>
          <w:color w:val="000000"/>
          <w:sz w:val="32"/>
          <w:szCs w:val="32"/>
        </w:rPr>
        <w:t>客户均需填写</w:t>
      </w:r>
      <w:r>
        <w:rPr>
          <w:rFonts w:hint="eastAsia" w:ascii="仿宋_GB2312" w:eastAsia="仿宋_GB2312"/>
          <w:color w:val="000000"/>
          <w:sz w:val="32"/>
          <w:szCs w:val="32"/>
        </w:rPr>
        <w:t>份额</w:t>
      </w:r>
      <w:r>
        <w:rPr>
          <w:rFonts w:eastAsia="仿宋_GB2312"/>
          <w:color w:val="000000"/>
          <w:sz w:val="32"/>
          <w:szCs w:val="32"/>
        </w:rPr>
        <w:t>25%（含）以上的持有人信息。</w:t>
      </w:r>
    </w:p>
    <w:p>
      <w:pPr>
        <w:spacing w:line="560" w:lineRule="exact"/>
        <w:ind w:firstLine="632" w:firstLineChars="200"/>
        <w:rPr>
          <w:rFonts w:eastAsia="仿宋_GB2312"/>
          <w:color w:val="000000"/>
          <w:sz w:val="32"/>
          <w:szCs w:val="32"/>
        </w:rPr>
      </w:pPr>
      <w:r>
        <w:rPr>
          <w:rFonts w:eastAsia="仿宋_GB2312"/>
          <w:color w:val="000000"/>
          <w:sz w:val="32"/>
          <w:szCs w:val="32"/>
        </w:rPr>
        <w:t>份额25%（含）以上的持有人为个人时，证件类型同</w:t>
      </w:r>
      <w:r>
        <w:rPr>
          <w:rFonts w:hint="eastAsia" w:eastAsia="仿宋_GB2312"/>
          <w:color w:val="000000"/>
          <w:sz w:val="32"/>
          <w:szCs w:val="32"/>
        </w:rPr>
        <w:t>“</w:t>
      </w:r>
      <w:r>
        <w:rPr>
          <w:rFonts w:eastAsia="仿宋_GB2312"/>
          <w:color w:val="000000"/>
          <w:sz w:val="32"/>
          <w:szCs w:val="32"/>
        </w:rPr>
        <w:t>法定代表人或负责人</w:t>
      </w:r>
      <w:r>
        <w:rPr>
          <w:rFonts w:hint="eastAsia" w:eastAsia="仿宋_GB2312"/>
          <w:color w:val="000000"/>
          <w:sz w:val="32"/>
          <w:szCs w:val="32"/>
        </w:rPr>
        <w:t>”</w:t>
      </w:r>
      <w:r>
        <w:rPr>
          <w:rFonts w:eastAsia="仿宋_GB2312"/>
          <w:color w:val="000000"/>
          <w:sz w:val="32"/>
          <w:szCs w:val="32"/>
        </w:rPr>
        <w:t>；为一般单位时，证件类型为营业执照</w:t>
      </w:r>
      <w:r>
        <w:rPr>
          <w:rFonts w:hint="eastAsia" w:eastAsia="仿宋_GB2312"/>
          <w:color w:val="000000"/>
          <w:sz w:val="32"/>
          <w:szCs w:val="32"/>
        </w:rPr>
        <w:t>、特殊机构代码赋码通知单</w:t>
      </w:r>
      <w:r>
        <w:rPr>
          <w:rFonts w:eastAsia="仿宋_GB2312"/>
          <w:color w:val="000000"/>
          <w:sz w:val="32"/>
          <w:szCs w:val="32"/>
        </w:rPr>
        <w:t>或者机构成立证明文件。份额25%（含）以上的持有人为产品时，应按照申请表中信息要求继续填写该产品的份额25%（含）以上的持有人信息，以此类推，直至持有人为自然人、一般单位或不存在份额25%（含）以上持有人的产品为止。其中，产品的产品编码填写产品行业主管部门的审批或者备案编码。以MOM产品资产单元申请开立交易编码的，按照MOM产品资产单元规模等比例缩小填写份额25%（含）以上的持有人信息，如某MOM产品规模2000万元，持有人A、B持有份额占比分别为40%、60%，持有金额800万元、1200万元，该MOM产品其中一个资产单元规模500万元，则该资产单元的份额持有人填写A、B，持有份额占比分别为40%、60%，持有金额200万元、300万元。若持有人A、B为产品且有份额25%（含）以上的持有人，则按照正常实际情况继续填写相应信息。</w:t>
      </w:r>
    </w:p>
    <w:p>
      <w:pPr>
        <w:spacing w:line="560" w:lineRule="exact"/>
        <w:ind w:firstLine="632" w:firstLineChars="200"/>
        <w:rPr>
          <w:rFonts w:eastAsia="仿宋_GB2312"/>
          <w:color w:val="000000"/>
          <w:sz w:val="32"/>
          <w:szCs w:val="32"/>
        </w:rPr>
      </w:pPr>
      <w:r>
        <w:rPr>
          <w:rFonts w:eastAsia="仿宋_GB2312"/>
          <w:color w:val="000000"/>
          <w:sz w:val="32"/>
          <w:szCs w:val="32"/>
        </w:rPr>
        <w:t>28.开户营业部和营业部代码：申请中金所交易编码时填写。</w:t>
      </w:r>
    </w:p>
    <w:p>
      <w:pPr>
        <w:spacing w:line="560" w:lineRule="exact"/>
        <w:ind w:firstLine="632" w:firstLineChars="200"/>
        <w:rPr>
          <w:rFonts w:eastAsia="仿宋_GB2312"/>
          <w:color w:val="000000"/>
          <w:sz w:val="32"/>
          <w:szCs w:val="32"/>
        </w:rPr>
      </w:pPr>
      <w:r>
        <w:rPr>
          <w:rFonts w:eastAsia="仿宋_GB2312"/>
          <w:color w:val="000000"/>
          <w:sz w:val="32"/>
          <w:szCs w:val="32"/>
        </w:rPr>
        <w:t>29.托（保）管人信息</w:t>
      </w:r>
    </w:p>
    <w:p>
      <w:pPr>
        <w:spacing w:line="560" w:lineRule="exact"/>
        <w:ind w:firstLine="632" w:firstLineChars="200"/>
        <w:jc w:val="left"/>
        <w:rPr>
          <w:rFonts w:ascii="黑体" w:hAnsi="黑体" w:eastAsia="黑体"/>
          <w:color w:val="000000"/>
          <w:sz w:val="32"/>
          <w:szCs w:val="32"/>
        </w:rPr>
      </w:pPr>
      <w:r>
        <w:rPr>
          <w:rFonts w:hint="eastAsia" w:ascii="仿宋_GB2312" w:eastAsia="仿宋_GB2312"/>
          <w:color w:val="000000"/>
          <w:sz w:val="32"/>
          <w:szCs w:val="32"/>
        </w:rPr>
        <w:t>托（保</w:t>
      </w:r>
      <w:r>
        <w:rPr>
          <w:rFonts w:ascii="仿宋_GB2312" w:eastAsia="仿宋_GB2312"/>
          <w:color w:val="000000"/>
          <w:sz w:val="32"/>
          <w:szCs w:val="32"/>
        </w:rPr>
        <w:t>）</w:t>
      </w:r>
      <w:r>
        <w:rPr>
          <w:rFonts w:hint="eastAsia" w:ascii="仿宋_GB2312" w:eastAsia="仿宋_GB2312"/>
          <w:color w:val="000000"/>
          <w:sz w:val="32"/>
          <w:szCs w:val="32"/>
        </w:rPr>
        <w:t>管人名称：信托公司填写</w:t>
      </w:r>
      <w:r>
        <w:rPr>
          <w:rFonts w:ascii="仿宋_GB2312" w:eastAsia="仿宋_GB2312"/>
          <w:color w:val="000000"/>
          <w:sz w:val="32"/>
          <w:szCs w:val="32"/>
        </w:rPr>
        <w:t>保管人</w:t>
      </w:r>
      <w:r>
        <w:rPr>
          <w:rFonts w:hint="eastAsia" w:ascii="仿宋_GB2312" w:eastAsia="仿宋_GB2312"/>
          <w:color w:val="000000"/>
          <w:sz w:val="32"/>
          <w:szCs w:val="32"/>
        </w:rPr>
        <w:t>全称</w:t>
      </w:r>
      <w:r>
        <w:rPr>
          <w:rFonts w:ascii="仿宋_GB2312" w:eastAsia="仿宋_GB2312"/>
          <w:color w:val="000000"/>
          <w:sz w:val="32"/>
          <w:szCs w:val="32"/>
        </w:rPr>
        <w:t>，</w:t>
      </w:r>
      <w:r>
        <w:rPr>
          <w:rFonts w:hint="eastAsia" w:ascii="仿宋_GB2312" w:eastAsia="仿宋_GB2312"/>
          <w:color w:val="000000"/>
          <w:sz w:val="32"/>
          <w:szCs w:val="32"/>
        </w:rPr>
        <w:t>其他</w:t>
      </w:r>
      <w:r>
        <w:rPr>
          <w:rFonts w:ascii="仿宋_GB2312" w:eastAsia="仿宋_GB2312"/>
          <w:color w:val="000000"/>
          <w:sz w:val="32"/>
          <w:szCs w:val="32"/>
        </w:rPr>
        <w:t>特殊单位客户</w:t>
      </w:r>
      <w:r>
        <w:rPr>
          <w:rFonts w:hint="eastAsia" w:ascii="仿宋_GB2312" w:eastAsia="仿宋_GB2312"/>
          <w:color w:val="000000"/>
          <w:sz w:val="32"/>
          <w:szCs w:val="32"/>
        </w:rPr>
        <w:t>如有托管人则按实际情况</w:t>
      </w:r>
      <w:r>
        <w:rPr>
          <w:rFonts w:ascii="仿宋_GB2312" w:eastAsia="仿宋_GB2312"/>
          <w:color w:val="000000"/>
          <w:sz w:val="32"/>
          <w:szCs w:val="32"/>
        </w:rPr>
        <w:t>填写托管人</w:t>
      </w:r>
      <w:r>
        <w:rPr>
          <w:rFonts w:hint="eastAsia" w:ascii="仿宋_GB2312" w:eastAsia="仿宋_GB2312"/>
          <w:color w:val="000000"/>
          <w:sz w:val="32"/>
          <w:szCs w:val="32"/>
        </w:rPr>
        <w:t>全称</w:t>
      </w:r>
      <w:r>
        <w:rPr>
          <w:rFonts w:ascii="仿宋_GB2312" w:eastAsia="仿宋_GB2312"/>
          <w:color w:val="000000"/>
          <w:sz w:val="32"/>
          <w:szCs w:val="32"/>
        </w:rPr>
        <w:t>。</w:t>
      </w:r>
      <w:r>
        <w:rPr>
          <w:rFonts w:ascii="仿宋_GB2312" w:eastAsia="仿宋_GB2312"/>
          <w:color w:val="000000"/>
          <w:sz w:val="32"/>
          <w:szCs w:val="32"/>
        </w:rPr>
        <w:br w:type="page"/>
      </w:r>
      <w:r>
        <w:rPr>
          <w:rFonts w:hint="eastAsia" w:ascii="黑体" w:hAnsi="黑体" w:eastAsia="黑体"/>
          <w:color w:val="000000"/>
          <w:sz w:val="32"/>
          <w:szCs w:val="32"/>
        </w:rPr>
        <w:t>附件</w:t>
      </w:r>
      <w:r>
        <w:rPr>
          <w:rFonts w:eastAsia="黑体"/>
          <w:color w:val="000000"/>
          <w:sz w:val="32"/>
          <w:szCs w:val="32"/>
        </w:rPr>
        <w:t>2</w:t>
      </w:r>
      <w:r>
        <w:rPr>
          <w:rFonts w:hint="eastAsia" w:ascii="黑体" w:hAnsi="黑体" w:eastAsia="黑体"/>
          <w:color w:val="000000"/>
          <w:sz w:val="32"/>
          <w:szCs w:val="32"/>
        </w:rPr>
        <w:t>：</w:t>
      </w:r>
    </w:p>
    <w:p>
      <w:pPr>
        <w:jc w:val="center"/>
        <w:rPr>
          <w:rFonts w:ascii="方正大标宋简体" w:hAnsi="宋体" w:eastAsia="方正大标宋简体"/>
          <w:color w:val="000000"/>
          <w:sz w:val="44"/>
          <w:szCs w:val="44"/>
        </w:rPr>
      </w:pPr>
      <w:r>
        <w:rPr>
          <w:rFonts w:hint="eastAsia" w:ascii="方正大标宋简体" w:hAnsi="宋体" w:eastAsia="方正大标宋简体"/>
          <w:color w:val="000000"/>
          <w:sz w:val="44"/>
          <w:szCs w:val="44"/>
        </w:rPr>
        <w:t>特殊单位客户影像资料要求</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为确保特殊单位客户影像资料格式的统一，便于长期归档保存和事后检索，期货公司须按照规定的格式要求，采集客户影像资料并以电子数据方式保存。</w:t>
      </w:r>
    </w:p>
    <w:p>
      <w:pPr>
        <w:spacing w:line="560" w:lineRule="exact"/>
        <w:ind w:firstLine="632" w:firstLineChars="200"/>
        <w:rPr>
          <w:rFonts w:ascii="黑体" w:hAnsi="黑体" w:eastAsia="黑体" w:cs="黑体"/>
          <w:color w:val="000000"/>
          <w:sz w:val="32"/>
          <w:szCs w:val="32"/>
        </w:rPr>
      </w:pPr>
      <w:r>
        <w:rPr>
          <w:rFonts w:hint="eastAsia" w:ascii="黑体" w:hAnsi="黑体" w:eastAsia="黑体" w:cs="黑体"/>
          <w:color w:val="000000"/>
          <w:sz w:val="32"/>
          <w:szCs w:val="32"/>
        </w:rPr>
        <w:t>一、需要采集的影像资料</w:t>
      </w:r>
    </w:p>
    <w:p>
      <w:pPr>
        <w:spacing w:line="560" w:lineRule="exact"/>
        <w:ind w:firstLine="632" w:firstLineChars="200"/>
        <w:rPr>
          <w:rFonts w:ascii="方正楷体简体" w:hAnsi="方正楷体_GBK" w:eastAsia="方正楷体简体" w:cs="方正楷体_GBK"/>
          <w:b/>
          <w:bCs/>
          <w:color w:val="000000"/>
          <w:sz w:val="32"/>
          <w:szCs w:val="32"/>
        </w:rPr>
      </w:pPr>
      <w:r>
        <w:rPr>
          <w:rFonts w:hint="eastAsia" w:ascii="方正楷体简体" w:hAnsi="方正楷体_GBK" w:eastAsia="方正楷体简体" w:cs="方正楷体_GBK"/>
          <w:b/>
          <w:bCs/>
          <w:color w:val="000000"/>
          <w:sz w:val="32"/>
          <w:szCs w:val="32"/>
        </w:rPr>
        <w:t>（一）证券公司</w:t>
      </w:r>
    </w:p>
    <w:p>
      <w:pPr>
        <w:spacing w:line="560" w:lineRule="exact"/>
        <w:ind w:firstLine="632" w:firstLineChars="200"/>
        <w:rPr>
          <w:rFonts w:eastAsia="仿宋_GB2312"/>
          <w:b/>
          <w:bCs/>
          <w:color w:val="000000"/>
          <w:sz w:val="32"/>
          <w:szCs w:val="32"/>
        </w:rPr>
      </w:pPr>
      <w:r>
        <w:rPr>
          <w:rFonts w:eastAsia="仿宋_GB2312"/>
          <w:b/>
          <w:bCs/>
          <w:color w:val="000000"/>
          <w:sz w:val="32"/>
          <w:szCs w:val="32"/>
        </w:rPr>
        <w:t>1</w:t>
      </w:r>
      <w:r>
        <w:rPr>
          <w:rFonts w:hint="eastAsia" w:ascii="仿宋_GB2312" w:eastAsia="仿宋_GB2312"/>
          <w:b/>
          <w:bCs/>
          <w:color w:val="000000"/>
          <w:sz w:val="32"/>
          <w:szCs w:val="32"/>
        </w:rPr>
        <w:t>.证</w:t>
      </w:r>
      <w:r>
        <w:rPr>
          <w:rFonts w:eastAsia="仿宋_GB2312"/>
          <w:b/>
          <w:bCs/>
          <w:color w:val="000000"/>
          <w:sz w:val="32"/>
          <w:szCs w:val="32"/>
        </w:rPr>
        <w:t>券公司自营</w:t>
      </w:r>
    </w:p>
    <w:p>
      <w:pPr>
        <w:spacing w:line="560" w:lineRule="exact"/>
        <w:ind w:firstLine="632" w:firstLineChars="200"/>
        <w:rPr>
          <w:rFonts w:eastAsia="仿宋_GB2312"/>
          <w:color w:val="000000"/>
          <w:sz w:val="32"/>
          <w:szCs w:val="32"/>
        </w:rPr>
      </w:pPr>
      <w:r>
        <w:rPr>
          <w:rFonts w:eastAsia="仿宋_GB2312"/>
          <w:color w:val="000000"/>
          <w:sz w:val="32"/>
          <w:szCs w:val="32"/>
        </w:rPr>
        <w:t>（1）证券公司的</w:t>
      </w:r>
      <w:r>
        <w:rPr>
          <w:rFonts w:eastAsia="仿宋_GB2312"/>
          <w:sz w:val="32"/>
          <w:szCs w:val="32"/>
        </w:rPr>
        <w:t>营业执照</w:t>
      </w:r>
      <w:r>
        <w:rPr>
          <w:rFonts w:eastAsia="仿宋_GB2312"/>
          <w:color w:val="000000"/>
          <w:sz w:val="32"/>
          <w:szCs w:val="32"/>
        </w:rPr>
        <w:t>；</w:t>
      </w:r>
    </w:p>
    <w:p>
      <w:pPr>
        <w:spacing w:line="560" w:lineRule="exact"/>
        <w:ind w:firstLine="632" w:firstLineChars="200"/>
        <w:rPr>
          <w:rFonts w:eastAsia="仿宋_GB2312"/>
          <w:color w:val="000000"/>
          <w:sz w:val="32"/>
          <w:szCs w:val="32"/>
        </w:rPr>
      </w:pPr>
      <w:r>
        <w:rPr>
          <w:rFonts w:eastAsia="仿宋_GB2312"/>
          <w:color w:val="000000"/>
          <w:sz w:val="32"/>
          <w:szCs w:val="32"/>
        </w:rPr>
        <w:t>（2）中国证监会颁发的经营证券期货业务许可证；</w:t>
      </w:r>
    </w:p>
    <w:p>
      <w:pPr>
        <w:spacing w:line="560" w:lineRule="exact"/>
        <w:ind w:firstLine="632" w:firstLineChars="200"/>
        <w:rPr>
          <w:rFonts w:ascii="仿宋_GB2312" w:eastAsia="仿宋_GB2312"/>
          <w:color w:val="000000"/>
          <w:sz w:val="32"/>
          <w:szCs w:val="32"/>
        </w:rPr>
      </w:pPr>
      <w:r>
        <w:rPr>
          <w:rFonts w:eastAsia="仿宋_GB2312"/>
          <w:color w:val="000000"/>
          <w:sz w:val="32"/>
          <w:szCs w:val="32"/>
        </w:rPr>
        <w:t>（3）证</w:t>
      </w:r>
      <w:r>
        <w:rPr>
          <w:rFonts w:eastAsia="仿宋_GB2312"/>
          <w:color w:val="000000"/>
          <w:kern w:val="0"/>
          <w:sz w:val="32"/>
          <w:szCs w:val="32"/>
        </w:rPr>
        <w:t>券</w:t>
      </w:r>
      <w:r>
        <w:rPr>
          <w:rFonts w:hint="eastAsia" w:ascii="仿宋_GB2312" w:eastAsia="仿宋_GB2312" w:cs="宋体"/>
          <w:color w:val="000000"/>
          <w:kern w:val="0"/>
          <w:sz w:val="32"/>
          <w:szCs w:val="32"/>
        </w:rPr>
        <w:t>公司为其从事自营业务的部门或者团队申请交易编码的，除上述材料外，还应提交《证券公司部门/团队申报表》（格式见附件</w:t>
      </w:r>
      <w:r>
        <w:rPr>
          <w:rFonts w:eastAsia="仿宋_GB2312"/>
          <w:color w:val="000000"/>
          <w:kern w:val="0"/>
          <w:sz w:val="32"/>
          <w:szCs w:val="32"/>
        </w:rPr>
        <w:t>2</w:t>
      </w:r>
      <w:r>
        <w:rPr>
          <w:rFonts w:hint="eastAsia" w:ascii="仿宋_GB2312" w:eastAsia="仿宋_GB2312" w:cs="宋体"/>
          <w:color w:val="000000"/>
          <w:kern w:val="0"/>
          <w:sz w:val="32"/>
          <w:szCs w:val="32"/>
        </w:rPr>
        <w:t>-</w:t>
      </w:r>
      <w:r>
        <w:rPr>
          <w:rFonts w:eastAsia="仿宋_GB2312"/>
          <w:color w:val="000000"/>
          <w:kern w:val="0"/>
          <w:sz w:val="32"/>
          <w:szCs w:val="32"/>
        </w:rPr>
        <w:t>1</w:t>
      </w:r>
      <w:r>
        <w:rPr>
          <w:rFonts w:hint="eastAsia" w:ascii="仿宋_GB2312" w:eastAsia="仿宋_GB2312" w:cs="宋体"/>
          <w:color w:val="000000"/>
          <w:kern w:val="0"/>
          <w:sz w:val="32"/>
          <w:szCs w:val="32"/>
        </w:rPr>
        <w:t>）以及部门/团队设置的证明材</w:t>
      </w:r>
      <w:r>
        <w:rPr>
          <w:rFonts w:hint="eastAsia" w:ascii="仿宋_GB2312" w:eastAsia="仿宋_GB2312"/>
          <w:color w:val="000000"/>
          <w:sz w:val="32"/>
          <w:szCs w:val="32"/>
        </w:rPr>
        <w:t>料。证明材料的内容包括但不限于：部门/团队名称、部门/团队设立时间、部门/团队人员情况等相关信息（加盖证券公司公章）；</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w:t>
      </w:r>
      <w:r>
        <w:rPr>
          <w:rFonts w:eastAsia="仿宋_GB2312"/>
          <w:color w:val="000000"/>
          <w:kern w:val="0"/>
          <w:sz w:val="32"/>
          <w:szCs w:val="32"/>
        </w:rPr>
        <w:t>4</w:t>
      </w:r>
      <w:r>
        <w:rPr>
          <w:rFonts w:hint="eastAsia" w:ascii="仿宋_GB2312" w:eastAsia="仿宋_GB2312"/>
          <w:color w:val="000000"/>
          <w:sz w:val="32"/>
          <w:szCs w:val="32"/>
        </w:rPr>
        <w:t>）开户代理人的头部正面照和居民身份证（或永居证）正反面。</w:t>
      </w:r>
    </w:p>
    <w:p>
      <w:pPr>
        <w:spacing w:line="560" w:lineRule="exact"/>
        <w:ind w:firstLine="632" w:firstLineChars="200"/>
        <w:rPr>
          <w:rFonts w:ascii="仿宋_GB2312" w:eastAsia="仿宋_GB2312"/>
          <w:b/>
          <w:bCs/>
          <w:color w:val="000000"/>
          <w:sz w:val="32"/>
          <w:szCs w:val="32"/>
        </w:rPr>
      </w:pPr>
      <w:r>
        <w:rPr>
          <w:rFonts w:eastAsia="仿宋_GB2312"/>
          <w:b/>
          <w:bCs/>
          <w:color w:val="000000"/>
          <w:sz w:val="32"/>
          <w:szCs w:val="32"/>
        </w:rPr>
        <w:t>2</w:t>
      </w:r>
      <w:r>
        <w:rPr>
          <w:rFonts w:hint="eastAsia" w:ascii="仿宋_GB2312" w:eastAsia="仿宋_GB2312"/>
          <w:b/>
          <w:bCs/>
          <w:color w:val="000000"/>
          <w:sz w:val="32"/>
          <w:szCs w:val="32"/>
        </w:rPr>
        <w:t>.证券公司及其子公司单一资产管理计划和集合资产管理计划</w:t>
      </w:r>
    </w:p>
    <w:p>
      <w:pPr>
        <w:pStyle w:val="38"/>
        <w:spacing w:line="560" w:lineRule="exact"/>
        <w:ind w:firstLine="632" w:firstLineChars="200"/>
        <w:jc w:val="both"/>
        <w:rPr>
          <w:rFonts w:ascii="Times New Roman" w:eastAsia="仿宋_GB2312" w:cs="Times New Roman"/>
          <w:sz w:val="32"/>
          <w:szCs w:val="32"/>
        </w:rPr>
      </w:pPr>
      <w:r>
        <w:rPr>
          <w:rFonts w:ascii="Times New Roman" w:eastAsia="仿宋_GB2312" w:cs="Times New Roman"/>
          <w:sz w:val="32"/>
          <w:szCs w:val="32"/>
        </w:rPr>
        <w:t>（1）证券公司或其子公司的营业执照；</w:t>
      </w:r>
    </w:p>
    <w:p>
      <w:pPr>
        <w:pStyle w:val="38"/>
        <w:spacing w:line="560" w:lineRule="exact"/>
        <w:ind w:firstLine="632" w:firstLineChars="200"/>
        <w:jc w:val="both"/>
        <w:rPr>
          <w:rFonts w:ascii="仿宋_GB2312" w:eastAsia="仿宋_GB2312" w:cs="Times New Roman"/>
          <w:sz w:val="32"/>
          <w:szCs w:val="32"/>
        </w:rPr>
      </w:pPr>
      <w:r>
        <w:rPr>
          <w:rFonts w:ascii="Times New Roman" w:eastAsia="仿宋_GB2312" w:cs="Times New Roman"/>
          <w:sz w:val="32"/>
          <w:szCs w:val="32"/>
        </w:rPr>
        <w:t>（2）</w:t>
      </w:r>
      <w:r>
        <w:rPr>
          <w:rFonts w:hint="eastAsia" w:ascii="仿宋_GB2312" w:eastAsia="仿宋_GB2312" w:cs="Times New Roman"/>
          <w:sz w:val="32"/>
          <w:szCs w:val="32"/>
        </w:rPr>
        <w:t>中国证监会同意证券公司或其子公司开展资产管理业务的证明文件；</w:t>
      </w:r>
    </w:p>
    <w:p>
      <w:pPr>
        <w:pStyle w:val="38"/>
        <w:spacing w:line="560" w:lineRule="exact"/>
        <w:ind w:firstLine="632" w:firstLineChars="200"/>
        <w:jc w:val="both"/>
        <w:rPr>
          <w:rFonts w:ascii="仿宋_GB2312" w:eastAsia="仿宋_GB2312" w:cs="Times New Roman"/>
          <w:sz w:val="32"/>
          <w:szCs w:val="32"/>
        </w:rPr>
      </w:pPr>
      <w:r>
        <w:rPr>
          <w:rFonts w:ascii="Times New Roman" w:eastAsia="仿宋_GB2312" w:cs="Times New Roman"/>
          <w:sz w:val="32"/>
          <w:szCs w:val="32"/>
        </w:rPr>
        <w:t>（3）</w:t>
      </w:r>
      <w:r>
        <w:rPr>
          <w:rFonts w:hint="eastAsia" w:ascii="仿宋_GB2312" w:eastAsia="仿宋_GB2312" w:cs="Times New Roman"/>
          <w:sz w:val="32"/>
          <w:szCs w:val="32"/>
        </w:rPr>
        <w:t>证券公司或其子公司出具的承诺函（加盖证券公司或其子公司公章，详见附件</w:t>
      </w:r>
      <w:r>
        <w:rPr>
          <w:rFonts w:ascii="Times New Roman" w:eastAsia="仿宋_GB2312" w:cs="Times New Roman"/>
          <w:sz w:val="32"/>
          <w:szCs w:val="32"/>
        </w:rPr>
        <w:t>2</w:t>
      </w:r>
      <w:r>
        <w:rPr>
          <w:rFonts w:hint="eastAsia" w:ascii="仿宋_GB2312" w:eastAsia="仿宋_GB2312" w:cs="Times New Roman"/>
          <w:sz w:val="32"/>
          <w:szCs w:val="32"/>
        </w:rPr>
        <w:t>-</w:t>
      </w:r>
      <w:r>
        <w:rPr>
          <w:rFonts w:ascii="Times New Roman" w:eastAsia="仿宋_GB2312" w:cs="Times New Roman"/>
          <w:sz w:val="32"/>
          <w:szCs w:val="32"/>
        </w:rPr>
        <w:t>2</w:t>
      </w:r>
      <w:r>
        <w:rPr>
          <w:rFonts w:hint="eastAsia" w:ascii="仿宋_GB2312" w:eastAsia="仿宋_GB2312" w:cs="Times New Roman"/>
          <w:sz w:val="32"/>
          <w:szCs w:val="32"/>
        </w:rPr>
        <w:t>）；</w:t>
      </w:r>
    </w:p>
    <w:p>
      <w:pPr>
        <w:pStyle w:val="38"/>
        <w:spacing w:line="560" w:lineRule="exact"/>
        <w:ind w:firstLine="632" w:firstLineChars="200"/>
        <w:jc w:val="both"/>
        <w:rPr>
          <w:rFonts w:ascii="仿宋_GB2312" w:eastAsia="仿宋_GB2312"/>
          <w:sz w:val="32"/>
          <w:szCs w:val="32"/>
        </w:rPr>
      </w:pPr>
      <w:r>
        <w:rPr>
          <w:rFonts w:ascii="Times New Roman" w:eastAsia="仿宋_GB2312" w:cs="Times New Roman"/>
          <w:sz w:val="32"/>
          <w:szCs w:val="32"/>
        </w:rPr>
        <w:t>（4）</w:t>
      </w:r>
      <w:r>
        <w:rPr>
          <w:rFonts w:hint="eastAsia" w:ascii="仿宋_GB2312" w:eastAsia="仿宋_GB2312"/>
          <w:sz w:val="32"/>
          <w:szCs w:val="32"/>
        </w:rPr>
        <w:t>对于单一资产管理计划，提供证券公司</w:t>
      </w:r>
      <w:r>
        <w:rPr>
          <w:rFonts w:ascii="仿宋_GB2312" w:eastAsia="仿宋_GB2312"/>
          <w:sz w:val="32"/>
          <w:szCs w:val="32"/>
        </w:rPr>
        <w:t>或其子公司</w:t>
      </w:r>
      <w:r>
        <w:rPr>
          <w:rFonts w:hint="eastAsia" w:ascii="仿宋_GB2312" w:eastAsia="仿宋_GB2312"/>
          <w:sz w:val="32"/>
          <w:szCs w:val="32"/>
        </w:rPr>
        <w:t>与客户签订的单一资产管理计划合同，对于集合资产管理计划，提供集合资产管理计划合同样本（合同样本需加盖证券公司或</w:t>
      </w:r>
      <w:r>
        <w:rPr>
          <w:rFonts w:ascii="仿宋_GB2312" w:eastAsia="仿宋_GB2312"/>
          <w:sz w:val="32"/>
          <w:szCs w:val="32"/>
        </w:rPr>
        <w:t>其子公司</w:t>
      </w:r>
      <w:r>
        <w:rPr>
          <w:rFonts w:hint="eastAsia" w:ascii="仿宋_GB2312" w:eastAsia="仿宋_GB2312"/>
          <w:sz w:val="32"/>
          <w:szCs w:val="32"/>
        </w:rPr>
        <w:t>公章）；</w:t>
      </w:r>
    </w:p>
    <w:p>
      <w:pPr>
        <w:pStyle w:val="38"/>
        <w:spacing w:line="560" w:lineRule="exact"/>
        <w:ind w:firstLine="632" w:firstLineChars="200"/>
        <w:jc w:val="both"/>
        <w:rPr>
          <w:rFonts w:ascii="仿宋_GB2312" w:eastAsia="仿宋_GB2312" w:cs="Times New Roman"/>
          <w:sz w:val="32"/>
          <w:szCs w:val="32"/>
        </w:rPr>
      </w:pPr>
      <w:r>
        <w:rPr>
          <w:rFonts w:ascii="Times New Roman" w:eastAsia="仿宋_GB2312" w:cs="Times New Roman"/>
          <w:sz w:val="32"/>
          <w:szCs w:val="32"/>
        </w:rPr>
        <w:t>（5）</w:t>
      </w:r>
      <w:r>
        <w:rPr>
          <w:rFonts w:hint="eastAsia" w:ascii="仿宋_GB2312" w:eastAsia="仿宋_GB2312"/>
          <w:sz w:val="32"/>
          <w:szCs w:val="32"/>
        </w:rPr>
        <w:t>对于</w:t>
      </w:r>
      <w:r>
        <w:rPr>
          <w:rFonts w:hint="eastAsia" w:ascii="仿宋_GB2312" w:eastAsia="仿宋_GB2312"/>
          <w:sz w:val="32"/>
        </w:rPr>
        <w:t>单一资产管理计划</w:t>
      </w:r>
      <w:r>
        <w:rPr>
          <w:rFonts w:hint="eastAsia" w:ascii="仿宋_GB2312" w:eastAsia="仿宋_GB2312" w:cs="Times New Roman"/>
          <w:sz w:val="32"/>
          <w:szCs w:val="32"/>
        </w:rPr>
        <w:t>，委托人为个人或者一般单位的，提供个人或者一般单位的有效身份证明文件，委托人为依法设立的产品的，提供相关监督管理机构对委托方产品出具的产品审批、备案证明文件，或者签署的委托方产品合同，或者委托方产品银行托管账户开户</w:t>
      </w:r>
      <w:r>
        <w:rPr>
          <w:rFonts w:hint="eastAsia" w:ascii="仿宋_GB2312" w:eastAsia="仿宋_GB2312"/>
          <w:color w:val="auto"/>
          <w:kern w:val="2"/>
          <w:sz w:val="32"/>
        </w:rPr>
        <w:t>回执</w:t>
      </w:r>
      <w:r>
        <w:rPr>
          <w:rFonts w:hint="eastAsia" w:ascii="仿宋_GB2312" w:eastAsia="仿宋_GB2312" w:cs="Times New Roman"/>
          <w:sz w:val="32"/>
          <w:szCs w:val="32"/>
        </w:rPr>
        <w:t>；</w:t>
      </w:r>
    </w:p>
    <w:p>
      <w:pPr>
        <w:pStyle w:val="38"/>
        <w:spacing w:line="560" w:lineRule="exact"/>
        <w:ind w:firstLine="632" w:firstLineChars="200"/>
        <w:jc w:val="both"/>
        <w:rPr>
          <w:rFonts w:ascii="仿宋_GB2312" w:eastAsia="仿宋_GB2312"/>
          <w:sz w:val="32"/>
          <w:szCs w:val="32"/>
        </w:rPr>
      </w:pPr>
      <w:r>
        <w:rPr>
          <w:rFonts w:hint="eastAsia" w:ascii="仿宋_GB2312" w:eastAsia="仿宋_GB2312" w:cs="Times New Roman"/>
          <w:sz w:val="32"/>
          <w:szCs w:val="32"/>
        </w:rPr>
        <w:t>（</w:t>
      </w:r>
      <w:r>
        <w:rPr>
          <w:rFonts w:ascii="Times New Roman" w:eastAsia="仿宋_GB2312" w:cs="Times New Roman"/>
          <w:sz w:val="32"/>
          <w:szCs w:val="32"/>
        </w:rPr>
        <w:t>6</w:t>
      </w:r>
      <w:r>
        <w:rPr>
          <w:rFonts w:hint="eastAsia" w:ascii="仿宋_GB2312" w:eastAsia="仿宋_GB2312" w:cs="Times New Roman"/>
          <w:sz w:val="32"/>
          <w:szCs w:val="32"/>
        </w:rPr>
        <w:t>）对于集合资产管理计划，提供集合资产管理计划的托管银行开具的</w:t>
      </w:r>
      <w:r>
        <w:rPr>
          <w:rFonts w:hint="eastAsia" w:ascii="仿宋_GB2312" w:eastAsia="仿宋_GB2312"/>
          <w:sz w:val="32"/>
          <w:szCs w:val="32"/>
        </w:rPr>
        <w:t>银行托管账户开户回执；</w:t>
      </w:r>
    </w:p>
    <w:p>
      <w:pPr>
        <w:pStyle w:val="38"/>
        <w:spacing w:line="560" w:lineRule="exact"/>
        <w:ind w:firstLine="632" w:firstLineChars="200"/>
        <w:jc w:val="both"/>
        <w:rPr>
          <w:rFonts w:ascii="仿宋_GB2312" w:eastAsia="仿宋_GB2312"/>
          <w:sz w:val="32"/>
          <w:szCs w:val="32"/>
        </w:rPr>
      </w:pPr>
      <w:r>
        <w:rPr>
          <w:rFonts w:hint="eastAsia" w:ascii="仿宋_GB2312" w:eastAsia="仿宋_GB2312" w:cs="Times New Roman"/>
          <w:sz w:val="32"/>
          <w:szCs w:val="32"/>
        </w:rPr>
        <w:t>（</w:t>
      </w:r>
      <w:r>
        <w:rPr>
          <w:rFonts w:ascii="Times New Roman" w:eastAsia="仿宋_GB2312" w:cs="Times New Roman"/>
          <w:sz w:val="32"/>
          <w:szCs w:val="32"/>
        </w:rPr>
        <w:t>7</w:t>
      </w:r>
      <w:r>
        <w:rPr>
          <w:rFonts w:hint="eastAsia" w:ascii="仿宋_GB2312" w:eastAsia="仿宋_GB2312" w:cs="Times New Roman"/>
          <w:sz w:val="32"/>
          <w:szCs w:val="32"/>
        </w:rPr>
        <w:t>）</w:t>
      </w:r>
      <w:r>
        <w:rPr>
          <w:rFonts w:hint="eastAsia" w:ascii="仿宋_GB2312" w:eastAsia="仿宋_GB2312"/>
          <w:sz w:val="32"/>
          <w:szCs w:val="32"/>
        </w:rPr>
        <w:t>基金业协会出具的资产管理计划备案证明文件；</w:t>
      </w:r>
    </w:p>
    <w:p>
      <w:pPr>
        <w:spacing w:line="560" w:lineRule="exact"/>
        <w:ind w:firstLine="620" w:firstLineChars="196"/>
        <w:rPr>
          <w:rFonts w:ascii="仿宋_GB2312" w:eastAsia="仿宋_GB2312"/>
          <w:sz w:val="32"/>
          <w:szCs w:val="32"/>
        </w:rPr>
      </w:pPr>
      <w:r>
        <w:rPr>
          <w:rFonts w:hint="eastAsia" w:ascii="仿宋_GB2312" w:eastAsia="仿宋_GB2312"/>
          <w:sz w:val="32"/>
          <w:szCs w:val="32"/>
        </w:rPr>
        <w:t>（</w:t>
      </w:r>
      <w:r>
        <w:rPr>
          <w:rFonts w:eastAsia="仿宋_GB2312"/>
          <w:color w:val="000000"/>
          <w:kern w:val="0"/>
          <w:sz w:val="32"/>
          <w:szCs w:val="32"/>
        </w:rPr>
        <w:t>8</w:t>
      </w:r>
      <w:r>
        <w:rPr>
          <w:rFonts w:hint="eastAsia" w:ascii="仿宋_GB2312" w:eastAsia="仿宋_GB2312"/>
          <w:sz w:val="32"/>
          <w:szCs w:val="32"/>
        </w:rPr>
        <w:t>）开户代理人的头部正面照和居民身份证（</w:t>
      </w:r>
      <w:r>
        <w:rPr>
          <w:rFonts w:hint="eastAsia" w:ascii="仿宋_GB2312" w:eastAsia="仿宋_GB2312"/>
          <w:color w:val="000000"/>
          <w:sz w:val="32"/>
          <w:szCs w:val="32"/>
        </w:rPr>
        <w:t>或永居证）</w:t>
      </w:r>
      <w:r>
        <w:rPr>
          <w:rFonts w:hint="eastAsia" w:ascii="仿宋_GB2312" w:eastAsia="仿宋_GB2312"/>
          <w:sz w:val="32"/>
          <w:szCs w:val="32"/>
        </w:rPr>
        <w:t>正反面；</w:t>
      </w:r>
    </w:p>
    <w:p>
      <w:pPr>
        <w:spacing w:line="560" w:lineRule="exact"/>
        <w:ind w:firstLine="620" w:firstLineChars="196"/>
        <w:rPr>
          <w:rFonts w:ascii="仿宋_GB2312" w:eastAsia="仿宋_GB2312"/>
          <w:sz w:val="32"/>
          <w:szCs w:val="32"/>
        </w:rPr>
      </w:pPr>
      <w:r>
        <w:rPr>
          <w:rFonts w:hint="eastAsia" w:ascii="仿宋_GB2312" w:hAnsi="仿宋" w:eastAsia="仿宋_GB2312"/>
          <w:sz w:val="32"/>
          <w:szCs w:val="32"/>
        </w:rPr>
        <w:t>（</w:t>
      </w:r>
      <w:r>
        <w:rPr>
          <w:rFonts w:eastAsia="仿宋_GB2312"/>
          <w:color w:val="000000"/>
          <w:kern w:val="0"/>
          <w:sz w:val="32"/>
          <w:szCs w:val="32"/>
        </w:rPr>
        <w:t>9</w:t>
      </w:r>
      <w:r>
        <w:rPr>
          <w:rFonts w:hint="eastAsia" w:ascii="仿宋_GB2312" w:hAnsi="仿宋" w:eastAsia="仿宋_GB2312"/>
          <w:sz w:val="32"/>
          <w:szCs w:val="32"/>
        </w:rPr>
        <w:t>）以</w:t>
      </w:r>
      <w:r>
        <w:rPr>
          <w:rFonts w:eastAsia="仿宋_GB2312"/>
          <w:sz w:val="32"/>
          <w:szCs w:val="32"/>
        </w:rPr>
        <w:t>MOM</w:t>
      </w:r>
      <w:r>
        <w:rPr>
          <w:rFonts w:hint="eastAsia" w:ascii="仿宋_GB2312" w:hAnsi="仿宋" w:eastAsia="仿宋_GB2312"/>
          <w:sz w:val="32"/>
          <w:szCs w:val="32"/>
        </w:rPr>
        <w:t>产品资产单元申请开立交易编码的，</w:t>
      </w:r>
      <w:r>
        <w:rPr>
          <w:rFonts w:hint="eastAsia" w:ascii="仿宋_GB2312" w:eastAsia="仿宋_GB2312"/>
          <w:sz w:val="32"/>
          <w:szCs w:val="32"/>
        </w:rPr>
        <w:t>还需提交</w:t>
      </w:r>
      <w:r>
        <w:rPr>
          <w:rFonts w:eastAsia="仿宋_GB2312"/>
          <w:color w:val="000000"/>
          <w:kern w:val="0"/>
          <w:sz w:val="32"/>
          <w:szCs w:val="32"/>
        </w:rPr>
        <w:t>MOM</w:t>
      </w:r>
      <w:r>
        <w:rPr>
          <w:rFonts w:hint="eastAsia" w:ascii="仿宋_GB2312" w:eastAsia="仿宋_GB2312"/>
          <w:sz w:val="32"/>
          <w:szCs w:val="32"/>
        </w:rPr>
        <w:t>产品管理人与该资产单元投资顾问签订的投资顾问协议和该资产单元投资顾问的营业执照或者机构成立证明文件。</w:t>
      </w:r>
    </w:p>
    <w:p>
      <w:pPr>
        <w:spacing w:line="560" w:lineRule="exact"/>
        <w:ind w:firstLine="632" w:firstLineChars="200"/>
        <w:rPr>
          <w:rFonts w:ascii="仿宋_GB2312" w:eastAsia="仿宋_GB2312"/>
          <w:b/>
          <w:bCs/>
          <w:color w:val="000000"/>
          <w:sz w:val="32"/>
          <w:szCs w:val="32"/>
        </w:rPr>
      </w:pPr>
      <w:r>
        <w:rPr>
          <w:rFonts w:eastAsia="仿宋_GB2312"/>
          <w:b/>
          <w:bCs/>
          <w:color w:val="000000"/>
          <w:kern w:val="0"/>
          <w:sz w:val="32"/>
          <w:szCs w:val="32"/>
        </w:rPr>
        <w:t>3</w:t>
      </w:r>
      <w:r>
        <w:rPr>
          <w:rFonts w:hint="eastAsia" w:ascii="仿宋_GB2312" w:eastAsia="仿宋_GB2312"/>
          <w:b/>
          <w:bCs/>
          <w:color w:val="000000"/>
          <w:sz w:val="32"/>
          <w:szCs w:val="32"/>
        </w:rPr>
        <w:t>.证券公司及其子公司证券投资基金</w:t>
      </w:r>
    </w:p>
    <w:p>
      <w:pPr>
        <w:pStyle w:val="38"/>
        <w:spacing w:line="560" w:lineRule="exact"/>
        <w:ind w:firstLine="632" w:firstLineChars="200"/>
        <w:jc w:val="both"/>
        <w:rPr>
          <w:rFonts w:ascii="仿宋_GB2312" w:eastAsia="仿宋_GB2312" w:cs="Times New Roman"/>
          <w:sz w:val="32"/>
          <w:szCs w:val="32"/>
        </w:rPr>
      </w:pPr>
      <w:r>
        <w:rPr>
          <w:rFonts w:hint="eastAsia" w:ascii="仿宋_GB2312" w:eastAsia="仿宋_GB2312" w:cs="Times New Roman"/>
          <w:sz w:val="32"/>
          <w:szCs w:val="32"/>
        </w:rPr>
        <w:t>（</w:t>
      </w:r>
      <w:r>
        <w:rPr>
          <w:rFonts w:ascii="Times New Roman" w:eastAsia="仿宋_GB2312" w:cs="Times New Roman"/>
          <w:sz w:val="32"/>
          <w:szCs w:val="32"/>
        </w:rPr>
        <w:t>1</w:t>
      </w:r>
      <w:r>
        <w:rPr>
          <w:rFonts w:hint="eastAsia" w:ascii="仿宋_GB2312" w:eastAsia="仿宋_GB2312" w:cs="Times New Roman"/>
          <w:sz w:val="32"/>
          <w:szCs w:val="32"/>
        </w:rPr>
        <w:t>）公司董事会、或者董事会授权机构、或者高级管理层批准公司从事期货交易的决议文件（加盖公司公章）；</w:t>
      </w:r>
    </w:p>
    <w:p>
      <w:pPr>
        <w:pStyle w:val="38"/>
        <w:spacing w:line="560" w:lineRule="exact"/>
        <w:ind w:firstLine="632" w:firstLineChars="200"/>
        <w:jc w:val="both"/>
        <w:rPr>
          <w:rFonts w:ascii="Times New Roman" w:eastAsia="仿宋_GB2312" w:cs="Times New Roman"/>
          <w:sz w:val="32"/>
          <w:szCs w:val="32"/>
        </w:rPr>
      </w:pPr>
      <w:r>
        <w:rPr>
          <w:rFonts w:ascii="Times New Roman" w:eastAsia="仿宋_GB2312" w:cs="Times New Roman"/>
          <w:sz w:val="32"/>
          <w:szCs w:val="32"/>
        </w:rPr>
        <w:t>（2）机构司备案确认函；</w:t>
      </w:r>
    </w:p>
    <w:p>
      <w:pPr>
        <w:pStyle w:val="38"/>
        <w:spacing w:line="560" w:lineRule="exact"/>
        <w:ind w:firstLine="632" w:firstLineChars="200"/>
        <w:jc w:val="both"/>
        <w:rPr>
          <w:rFonts w:ascii="Times New Roman" w:eastAsia="仿宋_GB2312" w:cs="Times New Roman"/>
          <w:sz w:val="32"/>
          <w:szCs w:val="32"/>
        </w:rPr>
      </w:pPr>
      <w:r>
        <w:rPr>
          <w:rFonts w:ascii="Times New Roman" w:eastAsia="仿宋_GB2312" w:cs="Times New Roman"/>
          <w:sz w:val="32"/>
          <w:szCs w:val="32"/>
        </w:rPr>
        <w:t>（3）中国证监会同意该证券投资基金设立的证明文件；</w:t>
      </w:r>
    </w:p>
    <w:p>
      <w:pPr>
        <w:pStyle w:val="38"/>
        <w:spacing w:line="560" w:lineRule="exact"/>
        <w:ind w:firstLine="632" w:firstLineChars="200"/>
        <w:jc w:val="both"/>
        <w:rPr>
          <w:rFonts w:ascii="Times New Roman" w:eastAsia="仿宋_GB2312" w:cs="Times New Roman"/>
          <w:sz w:val="32"/>
          <w:szCs w:val="32"/>
        </w:rPr>
      </w:pPr>
      <w:r>
        <w:rPr>
          <w:rFonts w:ascii="Times New Roman" w:eastAsia="仿宋_GB2312" w:cs="Times New Roman"/>
          <w:sz w:val="32"/>
          <w:szCs w:val="32"/>
        </w:rPr>
        <w:t>（4）证券投资基金基金合同样本（合同样本需加盖公司公章）；</w:t>
      </w:r>
    </w:p>
    <w:p>
      <w:pPr>
        <w:pStyle w:val="38"/>
        <w:spacing w:line="560" w:lineRule="exact"/>
        <w:ind w:firstLine="632" w:firstLineChars="200"/>
        <w:jc w:val="both"/>
        <w:rPr>
          <w:rFonts w:ascii="Times New Roman" w:eastAsia="仿宋_GB2312" w:cs="Times New Roman"/>
          <w:sz w:val="32"/>
          <w:szCs w:val="32"/>
        </w:rPr>
      </w:pPr>
      <w:r>
        <w:rPr>
          <w:rFonts w:ascii="Times New Roman" w:eastAsia="仿宋_GB2312" w:cs="Times New Roman"/>
          <w:sz w:val="32"/>
          <w:szCs w:val="32"/>
        </w:rPr>
        <w:t>（5）公司的营业执照；</w:t>
      </w:r>
    </w:p>
    <w:p>
      <w:pPr>
        <w:spacing w:line="560" w:lineRule="exact"/>
        <w:ind w:firstLine="632" w:firstLineChars="200"/>
        <w:rPr>
          <w:rFonts w:eastAsia="仿宋_GB2312"/>
          <w:sz w:val="32"/>
          <w:szCs w:val="32"/>
        </w:rPr>
      </w:pPr>
      <w:r>
        <w:rPr>
          <w:rFonts w:eastAsia="仿宋_GB2312"/>
          <w:color w:val="000000"/>
          <w:sz w:val="32"/>
          <w:szCs w:val="32"/>
        </w:rPr>
        <w:t>（6）开户代理人的头部正面照和居民身份证（或永居证）正反面；</w:t>
      </w:r>
    </w:p>
    <w:p>
      <w:pPr>
        <w:spacing w:line="560" w:lineRule="exact"/>
        <w:ind w:firstLine="632" w:firstLineChars="200"/>
        <w:rPr>
          <w:rFonts w:ascii="仿宋_GB2312" w:eastAsia="仿宋_GB2312"/>
          <w:sz w:val="32"/>
          <w:szCs w:val="32"/>
        </w:rPr>
      </w:pPr>
      <w:r>
        <w:rPr>
          <w:rFonts w:eastAsia="仿宋_GB2312"/>
          <w:sz w:val="32"/>
          <w:szCs w:val="32"/>
        </w:rPr>
        <w:t>（7）以MOM产品资产单元申请开立交易编码的，还需提交MOM产品</w:t>
      </w:r>
      <w:r>
        <w:rPr>
          <w:rFonts w:hint="eastAsia" w:ascii="仿宋_GB2312" w:eastAsia="仿宋_GB2312"/>
          <w:sz w:val="32"/>
          <w:szCs w:val="32"/>
        </w:rPr>
        <w:t>管理人与该资产单元投资顾问签订的投资顾问协议和该资产单元投资顾问的营业执照或者机构成立证明文件。</w:t>
      </w:r>
    </w:p>
    <w:p>
      <w:pPr>
        <w:spacing w:line="560" w:lineRule="exact"/>
        <w:ind w:firstLine="632" w:firstLineChars="200"/>
        <w:rPr>
          <w:rFonts w:eastAsia="仿宋_GB2312"/>
          <w:b/>
          <w:sz w:val="32"/>
          <w:szCs w:val="32"/>
        </w:rPr>
      </w:pPr>
      <w:r>
        <w:rPr>
          <w:rFonts w:eastAsia="仿宋_GB2312"/>
          <w:b/>
          <w:sz w:val="32"/>
          <w:szCs w:val="32"/>
        </w:rPr>
        <w:t>4</w:t>
      </w:r>
      <w:r>
        <w:rPr>
          <w:rFonts w:hint="eastAsia" w:ascii="仿宋_GB2312" w:eastAsia="仿宋_GB2312"/>
          <w:b/>
          <w:sz w:val="32"/>
          <w:szCs w:val="32"/>
        </w:rPr>
        <w:t>.证</w:t>
      </w:r>
      <w:r>
        <w:rPr>
          <w:rFonts w:eastAsia="仿宋_GB2312"/>
          <w:b/>
          <w:sz w:val="32"/>
          <w:szCs w:val="32"/>
        </w:rPr>
        <w:t>券公司场内对冲业务</w:t>
      </w:r>
    </w:p>
    <w:p>
      <w:pPr>
        <w:spacing w:line="560" w:lineRule="exact"/>
        <w:ind w:firstLine="632" w:firstLineChars="200"/>
        <w:rPr>
          <w:rFonts w:eastAsia="仿宋_GB2312"/>
          <w:sz w:val="32"/>
          <w:szCs w:val="32"/>
        </w:rPr>
      </w:pPr>
      <w:r>
        <w:rPr>
          <w:rFonts w:eastAsia="仿宋_GB2312"/>
          <w:sz w:val="32"/>
          <w:szCs w:val="32"/>
        </w:rPr>
        <w:t>（1）证券公司的营业执照；</w:t>
      </w:r>
    </w:p>
    <w:p>
      <w:pPr>
        <w:spacing w:line="560" w:lineRule="exact"/>
        <w:ind w:firstLine="632" w:firstLineChars="200"/>
        <w:rPr>
          <w:rFonts w:eastAsia="仿宋_GB2312"/>
          <w:sz w:val="32"/>
          <w:szCs w:val="32"/>
        </w:rPr>
      </w:pPr>
      <w:r>
        <w:rPr>
          <w:rFonts w:eastAsia="仿宋_GB2312"/>
          <w:sz w:val="32"/>
          <w:szCs w:val="32"/>
        </w:rPr>
        <w:t>（2）对于场外期权或收益互换业务，提供中国证监会或者中国证券业协会出具的证券公司取得场外期权交易商资格的证明文件，同时具有两种交易商资格的，提供中国证监会出具的相关证明文件，对于收益凭证类业务，提供中国证监会颁发的经营证券期货业务许可证；</w:t>
      </w:r>
    </w:p>
    <w:p>
      <w:pPr>
        <w:spacing w:line="560" w:lineRule="exact"/>
        <w:ind w:firstLine="632" w:firstLineChars="200"/>
        <w:rPr>
          <w:rFonts w:ascii="仿宋_GB2312" w:eastAsia="仿宋_GB2312"/>
          <w:sz w:val="32"/>
          <w:szCs w:val="32"/>
        </w:rPr>
      </w:pPr>
      <w:r>
        <w:rPr>
          <w:rFonts w:eastAsia="仿宋_GB2312"/>
          <w:sz w:val="32"/>
          <w:szCs w:val="32"/>
        </w:rPr>
        <w:t>（3）证</w:t>
      </w:r>
      <w:r>
        <w:rPr>
          <w:rFonts w:hint="eastAsia" w:ascii="仿宋_GB2312" w:eastAsia="仿宋_GB2312"/>
          <w:sz w:val="32"/>
          <w:szCs w:val="32"/>
        </w:rPr>
        <w:t>券公司出具的承诺函（加盖证券公司公章，详见附件</w:t>
      </w:r>
      <w:r>
        <w:rPr>
          <w:rFonts w:eastAsia="仿宋_GB2312"/>
          <w:sz w:val="32"/>
          <w:szCs w:val="32"/>
        </w:rPr>
        <w:t>2-2</w:t>
      </w:r>
      <w:r>
        <w:rPr>
          <w:rFonts w:hint="eastAsia" w:ascii="仿宋_GB2312" w:eastAsia="仿宋_GB2312"/>
          <w:sz w:val="32"/>
          <w:szCs w:val="32"/>
        </w:rPr>
        <w:t>）；</w:t>
      </w:r>
    </w:p>
    <w:p>
      <w:pPr>
        <w:spacing w:line="560" w:lineRule="exact"/>
        <w:ind w:firstLine="632" w:firstLineChars="200"/>
        <w:rPr>
          <w:rFonts w:ascii="仿宋_GB2312" w:eastAsia="仿宋_GB2312"/>
          <w:sz w:val="32"/>
          <w:szCs w:val="32"/>
        </w:rPr>
      </w:pPr>
      <w:r>
        <w:rPr>
          <w:rFonts w:hint="eastAsia" w:ascii="仿宋_GB2312" w:eastAsia="仿宋_GB2312"/>
          <w:sz w:val="32"/>
          <w:szCs w:val="32"/>
        </w:rPr>
        <w:t>（</w:t>
      </w:r>
      <w:r>
        <w:rPr>
          <w:rFonts w:eastAsia="仿宋_GB2312"/>
          <w:sz w:val="32"/>
          <w:szCs w:val="32"/>
        </w:rPr>
        <w:t>4</w:t>
      </w:r>
      <w:r>
        <w:rPr>
          <w:rFonts w:hint="eastAsia" w:ascii="仿宋_GB2312" w:eastAsia="仿宋_GB2312"/>
          <w:sz w:val="32"/>
          <w:szCs w:val="32"/>
        </w:rPr>
        <w:t>）</w:t>
      </w:r>
      <w:r>
        <w:rPr>
          <w:rFonts w:hint="eastAsia" w:ascii="仿宋_GB2312" w:eastAsia="仿宋_GB2312"/>
          <w:color w:val="000000"/>
          <w:sz w:val="32"/>
          <w:szCs w:val="32"/>
        </w:rPr>
        <w:t>开户代理人的头部正面照和居民身份证（或永居证）正反面。</w:t>
      </w:r>
    </w:p>
    <w:p>
      <w:pPr>
        <w:spacing w:line="560" w:lineRule="exact"/>
        <w:ind w:firstLine="632" w:firstLineChars="200"/>
        <w:rPr>
          <w:rFonts w:ascii="方正楷体简体" w:hAnsi="方正楷体_GBK" w:eastAsia="方正楷体简体" w:cs="方正楷体_GBK"/>
          <w:b/>
          <w:bCs/>
          <w:color w:val="000000"/>
          <w:sz w:val="32"/>
          <w:szCs w:val="32"/>
        </w:rPr>
      </w:pPr>
      <w:r>
        <w:rPr>
          <w:rFonts w:hint="eastAsia" w:ascii="方正楷体简体" w:hAnsi="方正楷体_GBK" w:eastAsia="方正楷体简体" w:cs="方正楷体_GBK"/>
          <w:b/>
          <w:bCs/>
          <w:color w:val="000000"/>
          <w:sz w:val="32"/>
          <w:szCs w:val="32"/>
        </w:rPr>
        <w:t>（二）基金公司</w:t>
      </w:r>
    </w:p>
    <w:p>
      <w:pPr>
        <w:spacing w:line="560" w:lineRule="exact"/>
        <w:ind w:firstLine="632" w:firstLineChars="200"/>
        <w:rPr>
          <w:rFonts w:ascii="仿宋_GB2312" w:eastAsia="仿宋_GB2312"/>
          <w:b/>
          <w:bCs/>
          <w:color w:val="000000"/>
          <w:sz w:val="32"/>
          <w:szCs w:val="32"/>
        </w:rPr>
      </w:pPr>
      <w:r>
        <w:rPr>
          <w:rFonts w:eastAsia="仿宋_GB2312"/>
          <w:sz w:val="32"/>
          <w:szCs w:val="32"/>
        </w:rPr>
        <w:t>1</w:t>
      </w:r>
      <w:r>
        <w:rPr>
          <w:rFonts w:hint="eastAsia" w:ascii="仿宋_GB2312" w:eastAsia="仿宋_GB2312"/>
          <w:b/>
          <w:bCs/>
          <w:color w:val="000000"/>
          <w:sz w:val="32"/>
          <w:szCs w:val="32"/>
        </w:rPr>
        <w:t>.基金公司证券投资基金</w:t>
      </w:r>
    </w:p>
    <w:p>
      <w:pPr>
        <w:pStyle w:val="38"/>
        <w:spacing w:line="560" w:lineRule="exact"/>
        <w:ind w:firstLine="632" w:firstLineChars="200"/>
        <w:jc w:val="both"/>
        <w:rPr>
          <w:rFonts w:ascii="仿宋_GB2312" w:eastAsia="仿宋_GB2312"/>
          <w:sz w:val="32"/>
          <w:szCs w:val="32"/>
        </w:rPr>
      </w:pPr>
      <w:r>
        <w:rPr>
          <w:rFonts w:hint="eastAsia" w:ascii="仿宋_GB2312" w:eastAsia="仿宋_GB2312" w:cs="Times New Roman"/>
          <w:sz w:val="32"/>
          <w:szCs w:val="32"/>
        </w:rPr>
        <w:t>（</w:t>
      </w:r>
      <w:r>
        <w:rPr>
          <w:rFonts w:ascii="Times New Roman" w:eastAsia="仿宋_GB2312" w:cs="Times New Roman"/>
          <w:color w:val="auto"/>
          <w:kern w:val="2"/>
          <w:sz w:val="32"/>
          <w:szCs w:val="32"/>
        </w:rPr>
        <w:t>1</w:t>
      </w:r>
      <w:r>
        <w:rPr>
          <w:rFonts w:hint="eastAsia" w:ascii="仿宋_GB2312" w:eastAsia="仿宋_GB2312" w:cs="Times New Roman"/>
          <w:sz w:val="32"/>
          <w:szCs w:val="32"/>
        </w:rPr>
        <w:t>）-（</w:t>
      </w:r>
      <w:r>
        <w:rPr>
          <w:rFonts w:ascii="Times New Roman" w:eastAsia="仿宋_GB2312" w:cs="Times New Roman"/>
          <w:color w:val="auto"/>
          <w:kern w:val="2"/>
          <w:sz w:val="32"/>
          <w:szCs w:val="32"/>
        </w:rPr>
        <w:t>7</w:t>
      </w:r>
      <w:r>
        <w:rPr>
          <w:rFonts w:hint="eastAsia" w:ascii="仿宋_GB2312" w:eastAsia="仿宋_GB2312" w:cs="Times New Roman"/>
          <w:sz w:val="32"/>
          <w:szCs w:val="32"/>
        </w:rPr>
        <w:t>）同“证券公司及其子公司证券投资基金”影像资料（</w:t>
      </w:r>
      <w:r>
        <w:rPr>
          <w:rFonts w:ascii="Times New Roman" w:eastAsia="仿宋_GB2312" w:cs="Times New Roman"/>
          <w:color w:val="auto"/>
          <w:kern w:val="2"/>
          <w:sz w:val="32"/>
          <w:szCs w:val="32"/>
        </w:rPr>
        <w:t>1</w:t>
      </w:r>
      <w:r>
        <w:rPr>
          <w:rFonts w:hint="eastAsia" w:ascii="仿宋_GB2312" w:eastAsia="仿宋_GB2312" w:cs="Times New Roman"/>
          <w:sz w:val="32"/>
          <w:szCs w:val="32"/>
        </w:rPr>
        <w:t>）-（</w:t>
      </w:r>
      <w:r>
        <w:rPr>
          <w:rFonts w:ascii="Times New Roman" w:eastAsia="仿宋_GB2312" w:cs="Times New Roman"/>
          <w:color w:val="auto"/>
          <w:kern w:val="2"/>
          <w:sz w:val="32"/>
          <w:szCs w:val="32"/>
        </w:rPr>
        <w:t>7</w:t>
      </w:r>
      <w:r>
        <w:rPr>
          <w:rFonts w:hint="eastAsia" w:ascii="仿宋_GB2312" w:eastAsia="仿宋_GB2312" w:cs="Times New Roman"/>
          <w:sz w:val="32"/>
          <w:szCs w:val="32"/>
        </w:rPr>
        <w:t>）。</w:t>
      </w:r>
    </w:p>
    <w:p>
      <w:pPr>
        <w:pStyle w:val="38"/>
        <w:spacing w:line="560" w:lineRule="exact"/>
        <w:ind w:firstLine="632" w:firstLineChars="200"/>
        <w:jc w:val="both"/>
        <w:rPr>
          <w:rFonts w:ascii="仿宋_GB2312" w:eastAsia="仿宋_GB2312"/>
          <w:b/>
          <w:bCs/>
          <w:sz w:val="32"/>
          <w:szCs w:val="32"/>
        </w:rPr>
      </w:pPr>
      <w:r>
        <w:rPr>
          <w:rFonts w:ascii="Times New Roman" w:eastAsia="仿宋_GB2312" w:cs="Times New Roman"/>
          <w:b/>
          <w:bCs/>
          <w:color w:val="auto"/>
          <w:kern w:val="2"/>
          <w:sz w:val="32"/>
          <w:szCs w:val="32"/>
        </w:rPr>
        <w:t>2</w:t>
      </w:r>
      <w:r>
        <w:rPr>
          <w:rFonts w:hint="eastAsia" w:ascii="仿宋_GB2312" w:eastAsia="仿宋_GB2312"/>
          <w:b/>
          <w:bCs/>
          <w:sz w:val="32"/>
          <w:szCs w:val="32"/>
        </w:rPr>
        <w:t>.基金管理公司及其子公司私募资产管理计划</w:t>
      </w:r>
    </w:p>
    <w:p>
      <w:pPr>
        <w:spacing w:line="560" w:lineRule="exact"/>
        <w:ind w:firstLine="638" w:firstLineChars="202"/>
        <w:rPr>
          <w:rFonts w:ascii="仿宋_GB2312" w:eastAsia="仿宋_GB2312"/>
          <w:color w:val="000000"/>
          <w:kern w:val="0"/>
          <w:sz w:val="32"/>
          <w:szCs w:val="32"/>
        </w:rPr>
      </w:pPr>
      <w:r>
        <w:rPr>
          <w:rFonts w:hint="eastAsia" w:ascii="仿宋_GB2312" w:eastAsia="仿宋_GB2312"/>
          <w:color w:val="000000"/>
          <w:kern w:val="0"/>
          <w:sz w:val="32"/>
          <w:szCs w:val="32"/>
        </w:rPr>
        <w:t>（</w:t>
      </w:r>
      <w:r>
        <w:rPr>
          <w:rFonts w:eastAsia="仿宋_GB2312"/>
          <w:color w:val="000000"/>
          <w:kern w:val="0"/>
          <w:sz w:val="32"/>
          <w:szCs w:val="32"/>
        </w:rPr>
        <w:t>1</w:t>
      </w:r>
      <w:r>
        <w:rPr>
          <w:rFonts w:hint="eastAsia" w:ascii="仿宋_GB2312" w:eastAsia="仿宋_GB2312"/>
          <w:color w:val="000000"/>
          <w:kern w:val="0"/>
          <w:sz w:val="32"/>
          <w:szCs w:val="32"/>
        </w:rPr>
        <w:t>）</w:t>
      </w:r>
      <w:r>
        <w:rPr>
          <w:rFonts w:hint="eastAsia" w:ascii="仿宋_GB2312" w:eastAsia="仿宋_GB2312"/>
          <w:color w:val="000000"/>
          <w:sz w:val="32"/>
          <w:szCs w:val="32"/>
        </w:rPr>
        <w:t>基金管理公司或基金管理公司子公司董事会、或者董事会授权机构、或者高级管理层批准公司从事期货交易的决议文件（加盖基金管理公司或其子公司公章）；</w:t>
      </w:r>
    </w:p>
    <w:p>
      <w:pPr>
        <w:spacing w:line="560" w:lineRule="exact"/>
        <w:ind w:firstLine="632" w:firstLineChars="200"/>
        <w:rPr>
          <w:rFonts w:ascii="仿宋_GB2312" w:eastAsia="仿宋_GB2312"/>
          <w:color w:val="000000"/>
          <w:kern w:val="0"/>
          <w:sz w:val="32"/>
          <w:szCs w:val="32"/>
        </w:rPr>
      </w:pPr>
      <w:r>
        <w:rPr>
          <w:rFonts w:hint="eastAsia" w:ascii="仿宋_GB2312" w:eastAsia="仿宋_GB2312"/>
          <w:color w:val="000000"/>
          <w:kern w:val="0"/>
          <w:sz w:val="32"/>
          <w:szCs w:val="32"/>
        </w:rPr>
        <w:t>（</w:t>
      </w:r>
      <w:r>
        <w:rPr>
          <w:rFonts w:eastAsia="仿宋_GB2312"/>
          <w:color w:val="000000"/>
          <w:kern w:val="0"/>
          <w:sz w:val="32"/>
          <w:szCs w:val="32"/>
        </w:rPr>
        <w:t>2</w:t>
      </w:r>
      <w:r>
        <w:rPr>
          <w:rFonts w:hint="eastAsia" w:ascii="仿宋_GB2312" w:eastAsia="仿宋_GB2312"/>
          <w:color w:val="000000"/>
          <w:kern w:val="0"/>
          <w:sz w:val="32"/>
          <w:szCs w:val="32"/>
        </w:rPr>
        <w:t>）中国证监会出具的该基金管理公司</w:t>
      </w:r>
      <w:r>
        <w:rPr>
          <w:rFonts w:hint="eastAsia" w:ascii="仿宋_GB2312" w:eastAsia="仿宋_GB2312"/>
          <w:color w:val="000000"/>
          <w:sz w:val="32"/>
          <w:szCs w:val="32"/>
        </w:rPr>
        <w:t>或基金管理公司子公司</w:t>
      </w:r>
      <w:r>
        <w:rPr>
          <w:rFonts w:hint="eastAsia" w:ascii="仿宋_GB2312" w:eastAsia="仿宋_GB2312"/>
          <w:color w:val="000000"/>
          <w:kern w:val="0"/>
          <w:sz w:val="32"/>
          <w:szCs w:val="32"/>
        </w:rPr>
        <w:t>取得私募资产管理业务资格的证明文件；</w:t>
      </w:r>
    </w:p>
    <w:p>
      <w:pPr>
        <w:spacing w:line="560" w:lineRule="exact"/>
        <w:ind w:firstLine="632" w:firstLineChars="200"/>
        <w:rPr>
          <w:rFonts w:ascii="仿宋_GB2312" w:eastAsia="仿宋_GB2312"/>
          <w:color w:val="000000"/>
          <w:kern w:val="0"/>
          <w:sz w:val="32"/>
          <w:szCs w:val="32"/>
        </w:rPr>
      </w:pPr>
      <w:r>
        <w:rPr>
          <w:rFonts w:hint="eastAsia" w:ascii="仿宋_GB2312" w:eastAsia="仿宋_GB2312"/>
          <w:color w:val="000000"/>
          <w:sz w:val="32"/>
          <w:szCs w:val="32"/>
        </w:rPr>
        <w:t>（</w:t>
      </w:r>
      <w:r>
        <w:rPr>
          <w:rFonts w:eastAsia="仿宋_GB2312"/>
          <w:color w:val="000000"/>
          <w:kern w:val="0"/>
          <w:sz w:val="32"/>
          <w:szCs w:val="32"/>
        </w:rPr>
        <w:t>3</w:t>
      </w:r>
      <w:r>
        <w:rPr>
          <w:rFonts w:hint="eastAsia" w:ascii="仿宋_GB2312" w:eastAsia="仿宋_GB2312"/>
          <w:color w:val="000000"/>
          <w:sz w:val="32"/>
          <w:szCs w:val="32"/>
        </w:rPr>
        <w:t>）</w:t>
      </w:r>
      <w:r>
        <w:rPr>
          <w:rFonts w:hint="eastAsia" w:ascii="仿宋_GB2312" w:eastAsia="仿宋_GB2312"/>
          <w:color w:val="000000"/>
          <w:kern w:val="0"/>
          <w:sz w:val="32"/>
          <w:szCs w:val="32"/>
        </w:rPr>
        <w:t>基金管理公司</w:t>
      </w:r>
      <w:r>
        <w:rPr>
          <w:rFonts w:hint="eastAsia" w:ascii="仿宋_GB2312" w:eastAsia="仿宋_GB2312"/>
          <w:color w:val="000000"/>
          <w:sz w:val="32"/>
          <w:szCs w:val="32"/>
        </w:rPr>
        <w:t>或基金管理公司子公司</w:t>
      </w:r>
      <w:r>
        <w:rPr>
          <w:rFonts w:ascii="仿宋_GB2312" w:eastAsia="仿宋_GB2312"/>
          <w:color w:val="000000"/>
          <w:sz w:val="32"/>
          <w:szCs w:val="32"/>
        </w:rPr>
        <w:t>的</w:t>
      </w:r>
      <w:r>
        <w:rPr>
          <w:rFonts w:hint="eastAsia" w:ascii="仿宋_GB2312" w:eastAsia="仿宋_GB2312"/>
          <w:sz w:val="32"/>
          <w:szCs w:val="32"/>
        </w:rPr>
        <w:t>营业执照</w:t>
      </w:r>
      <w:r>
        <w:rPr>
          <w:rFonts w:hint="eastAsia" w:ascii="仿宋_GB2312" w:eastAsia="仿宋_GB2312"/>
          <w:color w:val="000000"/>
          <w:kern w:val="0"/>
          <w:sz w:val="32"/>
          <w:szCs w:val="32"/>
        </w:rPr>
        <w:t>；</w:t>
      </w:r>
    </w:p>
    <w:p>
      <w:pPr>
        <w:spacing w:line="560" w:lineRule="exact"/>
        <w:ind w:firstLine="638" w:firstLineChars="202"/>
        <w:rPr>
          <w:rFonts w:ascii="仿宋_GB2312" w:eastAsia="仿宋_GB2312"/>
          <w:color w:val="000000"/>
          <w:kern w:val="0"/>
          <w:sz w:val="32"/>
          <w:szCs w:val="32"/>
        </w:rPr>
      </w:pPr>
      <w:r>
        <w:rPr>
          <w:rFonts w:hint="eastAsia" w:ascii="仿宋_GB2312" w:eastAsia="仿宋_GB2312"/>
          <w:color w:val="000000"/>
          <w:kern w:val="0"/>
          <w:sz w:val="32"/>
          <w:szCs w:val="32"/>
        </w:rPr>
        <w:t>（</w:t>
      </w:r>
      <w:r>
        <w:rPr>
          <w:rFonts w:eastAsia="仿宋_GB2312"/>
          <w:color w:val="000000"/>
          <w:kern w:val="0"/>
          <w:sz w:val="32"/>
          <w:szCs w:val="32"/>
        </w:rPr>
        <w:t>4</w:t>
      </w:r>
      <w:r>
        <w:rPr>
          <w:rFonts w:hint="eastAsia" w:ascii="仿宋_GB2312" w:eastAsia="仿宋_GB2312"/>
          <w:color w:val="000000"/>
          <w:kern w:val="0"/>
          <w:sz w:val="32"/>
          <w:szCs w:val="32"/>
        </w:rPr>
        <w:t>）对于单一资产管理计划，提供基金管理公司</w:t>
      </w:r>
      <w:r>
        <w:rPr>
          <w:rFonts w:hint="eastAsia" w:ascii="仿宋_GB2312" w:eastAsia="仿宋_GB2312"/>
          <w:color w:val="000000"/>
          <w:sz w:val="32"/>
          <w:szCs w:val="32"/>
        </w:rPr>
        <w:t>或基金管理公司子公司</w:t>
      </w:r>
      <w:r>
        <w:rPr>
          <w:rFonts w:hint="eastAsia" w:ascii="仿宋_GB2312" w:eastAsia="仿宋_GB2312"/>
          <w:color w:val="000000"/>
          <w:kern w:val="0"/>
          <w:sz w:val="32"/>
          <w:szCs w:val="32"/>
        </w:rPr>
        <w:t>和客户签订的单一资产管理计划合同，</w:t>
      </w:r>
      <w:r>
        <w:rPr>
          <w:rFonts w:hint="eastAsia" w:ascii="仿宋_GB2312" w:eastAsia="仿宋_GB2312"/>
          <w:color w:val="000000"/>
          <w:sz w:val="32"/>
          <w:szCs w:val="32"/>
        </w:rPr>
        <w:t>对于集合资产管理计划，</w:t>
      </w:r>
      <w:r>
        <w:rPr>
          <w:rFonts w:hint="eastAsia" w:ascii="仿宋_GB2312" w:eastAsia="仿宋_GB2312"/>
          <w:color w:val="000000"/>
          <w:kern w:val="0"/>
          <w:sz w:val="32"/>
          <w:szCs w:val="32"/>
        </w:rPr>
        <w:t>提供集合资产管理计划合同样本</w:t>
      </w:r>
      <w:r>
        <w:rPr>
          <w:rFonts w:hint="eastAsia" w:ascii="仿宋_GB2312" w:eastAsia="仿宋_GB2312"/>
          <w:color w:val="000000"/>
          <w:sz w:val="32"/>
          <w:szCs w:val="32"/>
        </w:rPr>
        <w:t>（合同样本需加盖基金管理公司或其子公司公章）</w:t>
      </w:r>
      <w:r>
        <w:rPr>
          <w:rFonts w:hint="eastAsia" w:ascii="仿宋_GB2312" w:eastAsia="仿宋_GB2312"/>
          <w:color w:val="000000"/>
          <w:kern w:val="0"/>
          <w:sz w:val="32"/>
          <w:szCs w:val="32"/>
        </w:rPr>
        <w:t>；</w:t>
      </w:r>
    </w:p>
    <w:p>
      <w:pPr>
        <w:spacing w:line="560" w:lineRule="exact"/>
        <w:ind w:firstLine="638" w:firstLineChars="202"/>
        <w:rPr>
          <w:rFonts w:ascii="仿宋_GB2312"/>
          <w:sz w:val="32"/>
        </w:rPr>
      </w:pPr>
      <w:r>
        <w:rPr>
          <w:rFonts w:hint="eastAsia" w:ascii="仿宋_GB2312" w:eastAsia="仿宋_GB2312"/>
          <w:sz w:val="32"/>
          <w:szCs w:val="32"/>
        </w:rPr>
        <w:t>（</w:t>
      </w:r>
      <w:r>
        <w:rPr>
          <w:rFonts w:eastAsia="仿宋_GB2312"/>
          <w:color w:val="000000"/>
          <w:kern w:val="0"/>
          <w:sz w:val="32"/>
          <w:szCs w:val="32"/>
        </w:rPr>
        <w:t>5</w:t>
      </w:r>
      <w:r>
        <w:rPr>
          <w:rFonts w:hint="eastAsia" w:ascii="仿宋_GB2312" w:eastAsia="仿宋_GB2312"/>
          <w:sz w:val="32"/>
          <w:szCs w:val="32"/>
        </w:rPr>
        <w:t>）对于单一资产管理计划，委托人为个人或者一般单位的，提供个人或者一般单位的有效身份证明文件，委托人为依法设立的产品的，提供相关监督管理机构对委托方产品出具的产品审批、备案证明文件，或者签署的委托方产品合同，或者委托方产品银行托管账户开户回执；</w:t>
      </w:r>
    </w:p>
    <w:p>
      <w:pPr>
        <w:spacing w:line="560" w:lineRule="exact"/>
        <w:ind w:firstLine="638" w:firstLineChars="202"/>
        <w:rPr>
          <w:rFonts w:ascii="仿宋_GB2312" w:eastAsia="仿宋_GB2312"/>
          <w:color w:val="000000"/>
          <w:kern w:val="0"/>
          <w:sz w:val="32"/>
          <w:szCs w:val="32"/>
        </w:rPr>
      </w:pPr>
      <w:r>
        <w:rPr>
          <w:rFonts w:hint="eastAsia" w:ascii="仿宋_GB2312" w:eastAsia="仿宋_GB2312"/>
          <w:sz w:val="32"/>
          <w:szCs w:val="32"/>
        </w:rPr>
        <w:t>（</w:t>
      </w:r>
      <w:r>
        <w:rPr>
          <w:rFonts w:eastAsia="仿宋_GB2312"/>
          <w:color w:val="000000"/>
          <w:kern w:val="0"/>
          <w:sz w:val="32"/>
          <w:szCs w:val="32"/>
        </w:rPr>
        <w:t>6</w:t>
      </w:r>
      <w:r>
        <w:rPr>
          <w:rFonts w:hint="eastAsia" w:ascii="仿宋_GB2312" w:eastAsia="仿宋_GB2312"/>
          <w:sz w:val="32"/>
          <w:szCs w:val="32"/>
        </w:rPr>
        <w:t>）私募资产管理计划的托管银行开具的银行托管账户开户回执；</w:t>
      </w:r>
    </w:p>
    <w:p>
      <w:pPr>
        <w:pStyle w:val="38"/>
        <w:spacing w:line="560" w:lineRule="exact"/>
        <w:ind w:firstLine="632" w:firstLineChars="200"/>
        <w:jc w:val="both"/>
        <w:rPr>
          <w:rFonts w:ascii="仿宋_GB2312" w:eastAsia="仿宋_GB2312"/>
          <w:sz w:val="32"/>
          <w:szCs w:val="32"/>
        </w:rPr>
      </w:pPr>
      <w:r>
        <w:rPr>
          <w:rFonts w:hint="eastAsia" w:ascii="仿宋_GB2312" w:eastAsia="仿宋_GB2312"/>
          <w:sz w:val="32"/>
          <w:szCs w:val="32"/>
        </w:rPr>
        <w:t>（</w:t>
      </w:r>
      <w:r>
        <w:rPr>
          <w:rFonts w:ascii="Times New Roman" w:eastAsia="仿宋_GB2312" w:cs="Times New Roman"/>
          <w:sz w:val="32"/>
          <w:szCs w:val="32"/>
        </w:rPr>
        <w:t>7</w:t>
      </w:r>
      <w:r>
        <w:rPr>
          <w:rFonts w:hint="eastAsia" w:ascii="仿宋_GB2312" w:eastAsia="仿宋_GB2312"/>
          <w:sz w:val="32"/>
          <w:szCs w:val="32"/>
        </w:rPr>
        <w:t>）基金公司或其子公司出具的承诺函（加盖基金公司或其子公司公章，详见附件</w:t>
      </w:r>
      <w:r>
        <w:rPr>
          <w:rFonts w:ascii="Times New Roman" w:eastAsia="仿宋_GB2312" w:cs="Times New Roman"/>
          <w:sz w:val="32"/>
          <w:szCs w:val="32"/>
        </w:rPr>
        <w:t>2</w:t>
      </w:r>
      <w:r>
        <w:rPr>
          <w:rFonts w:hint="eastAsia" w:ascii="仿宋_GB2312" w:eastAsia="仿宋_GB2312"/>
          <w:sz w:val="32"/>
          <w:szCs w:val="32"/>
        </w:rPr>
        <w:t>-</w:t>
      </w:r>
      <w:r>
        <w:rPr>
          <w:rFonts w:ascii="Times New Roman" w:eastAsia="仿宋_GB2312" w:cs="Times New Roman"/>
          <w:sz w:val="32"/>
          <w:szCs w:val="32"/>
        </w:rPr>
        <w:t>2</w:t>
      </w:r>
      <w:r>
        <w:rPr>
          <w:rFonts w:hint="eastAsia" w:ascii="仿宋_GB2312" w:eastAsia="仿宋_GB2312"/>
          <w:sz w:val="32"/>
          <w:szCs w:val="32"/>
        </w:rPr>
        <w:t>）；</w:t>
      </w:r>
    </w:p>
    <w:p>
      <w:pPr>
        <w:pStyle w:val="38"/>
        <w:spacing w:line="560" w:lineRule="exact"/>
        <w:ind w:firstLine="632" w:firstLineChars="200"/>
        <w:jc w:val="both"/>
        <w:rPr>
          <w:rFonts w:ascii="仿宋_GB2312" w:eastAsia="仿宋_GB2312"/>
          <w:sz w:val="32"/>
          <w:szCs w:val="32"/>
        </w:rPr>
      </w:pPr>
      <w:r>
        <w:rPr>
          <w:rFonts w:hint="eastAsia" w:ascii="仿宋_GB2312"/>
          <w:sz w:val="32"/>
        </w:rPr>
        <w:t>（</w:t>
      </w:r>
      <w:r>
        <w:rPr>
          <w:rFonts w:ascii="Times New Roman" w:eastAsia="仿宋_GB2312" w:cs="Times New Roman"/>
          <w:sz w:val="32"/>
          <w:szCs w:val="32"/>
        </w:rPr>
        <w:t>8</w:t>
      </w:r>
      <w:r>
        <w:rPr>
          <w:rFonts w:hint="eastAsia" w:ascii="仿宋_GB2312" w:eastAsia="仿宋_GB2312"/>
          <w:sz w:val="32"/>
          <w:szCs w:val="32"/>
        </w:rPr>
        <w:t>）基金业协会出具的资产管理计划备案证明文件；</w:t>
      </w:r>
    </w:p>
    <w:p>
      <w:pPr>
        <w:spacing w:line="560" w:lineRule="exact"/>
        <w:ind w:firstLine="632" w:firstLineChars="200"/>
        <w:rPr>
          <w:rFonts w:ascii="仿宋_GB2312" w:eastAsia="仿宋_GB2312"/>
          <w:sz w:val="32"/>
          <w:szCs w:val="32"/>
        </w:rPr>
      </w:pPr>
      <w:r>
        <w:rPr>
          <w:rFonts w:hint="eastAsia" w:ascii="仿宋_GB2312" w:eastAsia="仿宋_GB2312"/>
          <w:color w:val="000000"/>
          <w:sz w:val="32"/>
          <w:szCs w:val="32"/>
        </w:rPr>
        <w:t>（</w:t>
      </w:r>
      <w:r>
        <w:rPr>
          <w:rFonts w:eastAsia="仿宋_GB2312"/>
          <w:color w:val="000000"/>
          <w:kern w:val="0"/>
          <w:sz w:val="32"/>
          <w:szCs w:val="32"/>
        </w:rPr>
        <w:t>9</w:t>
      </w:r>
      <w:r>
        <w:rPr>
          <w:rFonts w:hint="eastAsia" w:ascii="仿宋_GB2312" w:eastAsia="仿宋_GB2312"/>
          <w:color w:val="000000"/>
          <w:sz w:val="32"/>
          <w:szCs w:val="32"/>
        </w:rPr>
        <w:t>）开户代理人的头部正面照和居民身份证（或永居证）正反面；</w:t>
      </w:r>
    </w:p>
    <w:p>
      <w:pPr>
        <w:spacing w:line="560" w:lineRule="exact"/>
        <w:ind w:firstLine="632" w:firstLineChars="200"/>
        <w:rPr>
          <w:rFonts w:ascii="仿宋_GB2312" w:eastAsia="仿宋_GB2312"/>
          <w:sz w:val="32"/>
          <w:szCs w:val="32"/>
        </w:rPr>
      </w:pPr>
      <w:r>
        <w:rPr>
          <w:rFonts w:eastAsia="仿宋_GB2312"/>
          <w:color w:val="000000"/>
          <w:kern w:val="0"/>
          <w:sz w:val="32"/>
          <w:szCs w:val="32"/>
        </w:rPr>
        <w:t>（10）以MOM产品资产单元申请开立交易编码的，还需提交MOM产品管理人与该资产单元投资顾问签订的投资顾问协议和该资产单元投资顾问的营业执照或者机构成立证明文件</w:t>
      </w:r>
      <w:r>
        <w:rPr>
          <w:rFonts w:hint="eastAsia" w:ascii="仿宋_GB2312" w:eastAsia="仿宋_GB2312"/>
          <w:sz w:val="32"/>
          <w:szCs w:val="32"/>
        </w:rPr>
        <w:t>。</w:t>
      </w:r>
    </w:p>
    <w:p>
      <w:pPr>
        <w:spacing w:line="560" w:lineRule="exact"/>
        <w:ind w:firstLine="632" w:firstLineChars="200"/>
        <w:rPr>
          <w:rFonts w:ascii="方正楷体简体" w:hAnsi="方正楷体_GBK" w:eastAsia="方正楷体简体" w:cs="方正楷体_GBK"/>
          <w:b/>
          <w:bCs/>
          <w:color w:val="000000"/>
          <w:sz w:val="32"/>
          <w:szCs w:val="32"/>
        </w:rPr>
      </w:pPr>
      <w:r>
        <w:rPr>
          <w:rFonts w:hint="eastAsia" w:ascii="方正楷体简体" w:hAnsi="方正楷体_GBK" w:eastAsia="方正楷体简体" w:cs="方正楷体_GBK"/>
          <w:b/>
          <w:bCs/>
          <w:color w:val="000000"/>
          <w:sz w:val="32"/>
          <w:szCs w:val="32"/>
        </w:rPr>
        <w:t>（三）信托公司</w:t>
      </w:r>
    </w:p>
    <w:p>
      <w:pPr>
        <w:spacing w:line="560" w:lineRule="exact"/>
        <w:ind w:firstLine="632" w:firstLineChars="200"/>
        <w:rPr>
          <w:rFonts w:ascii="仿宋_GB2312" w:eastAsia="仿宋_GB2312"/>
          <w:b/>
          <w:bCs/>
          <w:color w:val="000000"/>
          <w:sz w:val="32"/>
          <w:szCs w:val="32"/>
        </w:rPr>
      </w:pPr>
      <w:r>
        <w:rPr>
          <w:rFonts w:hint="eastAsia" w:ascii="仿宋_GB2312" w:eastAsia="仿宋_GB2312"/>
          <w:b/>
          <w:bCs/>
          <w:color w:val="000000"/>
          <w:sz w:val="32"/>
          <w:szCs w:val="32"/>
        </w:rPr>
        <w:t>信托公司信托产品</w:t>
      </w:r>
    </w:p>
    <w:p>
      <w:pPr>
        <w:pStyle w:val="38"/>
        <w:spacing w:line="560" w:lineRule="exact"/>
        <w:ind w:firstLine="632" w:firstLineChars="200"/>
        <w:jc w:val="both"/>
        <w:rPr>
          <w:rFonts w:ascii="Times New Roman" w:eastAsia="仿宋_GB2312" w:cs="Times New Roman"/>
          <w:sz w:val="32"/>
          <w:szCs w:val="32"/>
        </w:rPr>
      </w:pPr>
      <w:r>
        <w:rPr>
          <w:rFonts w:ascii="Times New Roman" w:eastAsia="仿宋_GB2312" w:cs="Times New Roman"/>
          <w:kern w:val="2"/>
          <w:sz w:val="32"/>
          <w:szCs w:val="32"/>
        </w:rPr>
        <w:t>（1）信托公司董事会、或者董事会授权机构、高级管理层同意开展期货业务的决议文件（加盖信托公司公章）</w:t>
      </w:r>
      <w:r>
        <w:rPr>
          <w:rFonts w:ascii="Times New Roman" w:eastAsia="仿宋_GB2312" w:cs="Times New Roman"/>
          <w:sz w:val="32"/>
          <w:szCs w:val="32"/>
        </w:rPr>
        <w:t xml:space="preserve">； </w:t>
      </w:r>
    </w:p>
    <w:p>
      <w:pPr>
        <w:pStyle w:val="38"/>
        <w:spacing w:line="560" w:lineRule="exact"/>
        <w:ind w:firstLine="632" w:firstLineChars="200"/>
        <w:jc w:val="both"/>
        <w:rPr>
          <w:rFonts w:ascii="Times New Roman" w:eastAsia="仿宋_GB2312" w:cs="Times New Roman"/>
          <w:kern w:val="2"/>
          <w:sz w:val="32"/>
          <w:szCs w:val="32"/>
        </w:rPr>
      </w:pPr>
      <w:r>
        <w:rPr>
          <w:rFonts w:ascii="Times New Roman" w:eastAsia="仿宋_GB2312" w:cs="Times New Roman"/>
          <w:kern w:val="2"/>
          <w:sz w:val="32"/>
          <w:szCs w:val="32"/>
        </w:rPr>
        <w:t>（2）国家金融监督管理总局</w:t>
      </w:r>
      <w:r>
        <w:rPr>
          <w:rFonts w:hint="eastAsia" w:ascii="Times New Roman" w:eastAsia="仿宋_GB2312" w:cs="Times New Roman"/>
          <w:kern w:val="2"/>
          <w:sz w:val="32"/>
          <w:szCs w:val="32"/>
        </w:rPr>
        <w:t>（以下简称金融监管总局）</w:t>
      </w:r>
      <w:r>
        <w:rPr>
          <w:rFonts w:ascii="Times New Roman" w:eastAsia="仿宋_GB2312" w:cs="Times New Roman"/>
          <w:kern w:val="2"/>
          <w:sz w:val="32"/>
          <w:szCs w:val="32"/>
        </w:rPr>
        <w:t>颁发的关于期货交易业务资格批复文件或</w:t>
      </w:r>
      <w:r>
        <w:rPr>
          <w:rFonts w:hint="eastAsia" w:ascii="Times New Roman" w:eastAsia="仿宋_GB2312" w:cs="Times New Roman"/>
          <w:kern w:val="2"/>
          <w:sz w:val="32"/>
          <w:szCs w:val="32"/>
        </w:rPr>
        <w:t>金融监管总局</w:t>
      </w:r>
      <w:r>
        <w:rPr>
          <w:rFonts w:ascii="Times New Roman" w:eastAsia="仿宋_GB2312" w:cs="Times New Roman"/>
          <w:kern w:val="2"/>
          <w:sz w:val="32"/>
          <w:szCs w:val="32"/>
        </w:rPr>
        <w:t>官网公示的关于期货交易业务资格批复的截屏打印件（截屏打印件需加盖信托公司公章）；</w:t>
      </w:r>
    </w:p>
    <w:p>
      <w:pPr>
        <w:pStyle w:val="38"/>
        <w:spacing w:line="560" w:lineRule="exact"/>
        <w:ind w:firstLine="632" w:firstLineChars="200"/>
        <w:jc w:val="both"/>
        <w:rPr>
          <w:rFonts w:ascii="Times New Roman" w:eastAsia="仿宋_GB2312" w:cs="Times New Roman"/>
          <w:kern w:val="2"/>
          <w:sz w:val="32"/>
          <w:szCs w:val="32"/>
        </w:rPr>
      </w:pPr>
      <w:r>
        <w:rPr>
          <w:rFonts w:ascii="Times New Roman" w:eastAsia="仿宋_GB2312" w:cs="Times New Roman"/>
          <w:kern w:val="2"/>
          <w:sz w:val="32"/>
          <w:szCs w:val="32"/>
        </w:rPr>
        <w:t>（3）信托公司</w:t>
      </w:r>
      <w:r>
        <w:rPr>
          <w:rFonts w:ascii="Times New Roman" w:eastAsia="仿宋_GB2312" w:cs="Times New Roman"/>
          <w:sz w:val="32"/>
          <w:szCs w:val="32"/>
        </w:rPr>
        <w:t>的营业执照</w:t>
      </w:r>
      <w:r>
        <w:rPr>
          <w:rFonts w:ascii="Times New Roman" w:eastAsia="仿宋_GB2312" w:cs="Times New Roman"/>
          <w:kern w:val="2"/>
          <w:sz w:val="32"/>
          <w:szCs w:val="32"/>
        </w:rPr>
        <w:t xml:space="preserve">； </w:t>
      </w:r>
    </w:p>
    <w:p>
      <w:pPr>
        <w:pStyle w:val="38"/>
        <w:spacing w:line="560" w:lineRule="exact"/>
        <w:ind w:firstLine="632" w:firstLineChars="200"/>
        <w:jc w:val="both"/>
        <w:rPr>
          <w:rFonts w:ascii="Times New Roman" w:eastAsia="仿宋_GB2312" w:cs="Times New Roman"/>
          <w:sz w:val="32"/>
          <w:szCs w:val="32"/>
        </w:rPr>
      </w:pPr>
      <w:r>
        <w:rPr>
          <w:rFonts w:ascii="Times New Roman" w:eastAsia="仿宋_GB2312" w:cs="Times New Roman"/>
          <w:kern w:val="2"/>
          <w:sz w:val="32"/>
          <w:szCs w:val="32"/>
        </w:rPr>
        <w:t>（4）对于单一</w:t>
      </w:r>
      <w:r>
        <w:rPr>
          <w:rFonts w:ascii="Times New Roman" w:eastAsia="仿宋_GB2312" w:cs="Times New Roman"/>
          <w:kern w:val="2"/>
          <w:sz w:val="32"/>
        </w:rPr>
        <w:t>信托产品</w:t>
      </w:r>
      <w:r>
        <w:rPr>
          <w:rFonts w:ascii="Times New Roman" w:eastAsia="仿宋_GB2312" w:cs="Times New Roman"/>
          <w:kern w:val="2"/>
          <w:sz w:val="32"/>
          <w:szCs w:val="32"/>
        </w:rPr>
        <w:t>，提供</w:t>
      </w:r>
      <w:r>
        <w:rPr>
          <w:rFonts w:ascii="Times New Roman" w:eastAsia="仿宋_GB2312" w:cs="Times New Roman"/>
          <w:sz w:val="32"/>
          <w:szCs w:val="32"/>
        </w:rPr>
        <w:t>信托公司和客户签订的产品合同，对于集合信托产品，提供信托产品合同样本（合同样本需加盖信托公司公章）；</w:t>
      </w:r>
    </w:p>
    <w:p>
      <w:pPr>
        <w:pStyle w:val="38"/>
        <w:spacing w:line="560" w:lineRule="exact"/>
        <w:ind w:firstLine="632" w:firstLineChars="200"/>
        <w:jc w:val="both"/>
        <w:rPr>
          <w:rFonts w:ascii="Times New Roman" w:cs="Times New Roman"/>
          <w:sz w:val="32"/>
        </w:rPr>
      </w:pPr>
      <w:r>
        <w:rPr>
          <w:rFonts w:ascii="Times New Roman" w:eastAsia="仿宋_GB2312" w:cs="Times New Roman"/>
          <w:sz w:val="32"/>
          <w:szCs w:val="32"/>
        </w:rPr>
        <w:t>（5）中国信托登记有限责任公司出具的信托产品初始登记形式审查完成通知书（需加盖信托公司公章）；</w:t>
      </w:r>
    </w:p>
    <w:p>
      <w:pPr>
        <w:spacing w:line="560" w:lineRule="exact"/>
        <w:ind w:firstLine="632" w:firstLineChars="200"/>
        <w:rPr>
          <w:rFonts w:eastAsia="仿宋_GB2312"/>
          <w:color w:val="000000"/>
          <w:sz w:val="32"/>
          <w:szCs w:val="32"/>
        </w:rPr>
      </w:pPr>
      <w:r>
        <w:rPr>
          <w:rFonts w:eastAsia="仿宋_GB2312"/>
          <w:color w:val="000000"/>
          <w:sz w:val="32"/>
          <w:szCs w:val="32"/>
        </w:rPr>
        <w:t>（6）开户代理人的头部正面照和居民身份证（或永居证）正反面</w:t>
      </w:r>
      <w:r>
        <w:rPr>
          <w:rFonts w:hint="eastAsia" w:eastAsia="仿宋_GB2312"/>
          <w:color w:val="000000"/>
          <w:sz w:val="32"/>
          <w:szCs w:val="32"/>
        </w:rPr>
        <w:t>；</w:t>
      </w:r>
    </w:p>
    <w:p>
      <w:pPr>
        <w:spacing w:line="560" w:lineRule="exact"/>
        <w:ind w:firstLine="632" w:firstLineChars="200"/>
        <w:rPr>
          <w:rFonts w:eastAsia="仿宋_GB2312"/>
          <w:color w:val="000000"/>
          <w:sz w:val="32"/>
          <w:szCs w:val="32"/>
        </w:rPr>
      </w:pPr>
      <w:r>
        <w:rPr>
          <w:rFonts w:hint="eastAsia" w:eastAsia="仿宋_GB2312"/>
          <w:color w:val="000000"/>
          <w:sz w:val="32"/>
          <w:szCs w:val="32"/>
        </w:rPr>
        <w:t>（7）信托公司出具的承诺函（加盖信托公司公章，详见附件2-3）。</w:t>
      </w:r>
    </w:p>
    <w:p>
      <w:pPr>
        <w:spacing w:line="560" w:lineRule="exact"/>
        <w:ind w:firstLine="632" w:firstLineChars="200"/>
        <w:rPr>
          <w:rFonts w:ascii="方正楷体简体" w:hAnsi="方正楷体_GBK" w:eastAsia="方正楷体简体" w:cs="方正楷体_GBK"/>
          <w:b/>
          <w:bCs/>
          <w:color w:val="000000"/>
          <w:sz w:val="32"/>
        </w:rPr>
      </w:pPr>
      <w:r>
        <w:rPr>
          <w:rFonts w:hint="eastAsia" w:ascii="方正楷体简体" w:hAnsi="方正楷体_GBK" w:eastAsia="方正楷体简体" w:cs="方正楷体_GBK"/>
          <w:b/>
          <w:bCs/>
          <w:color w:val="000000"/>
          <w:kern w:val="0"/>
          <w:sz w:val="32"/>
          <w:szCs w:val="32"/>
        </w:rPr>
        <w:t>（四）保险公司</w:t>
      </w:r>
    </w:p>
    <w:p>
      <w:pPr>
        <w:spacing w:line="560" w:lineRule="exact"/>
        <w:ind w:firstLine="632" w:firstLineChars="200"/>
        <w:rPr>
          <w:rFonts w:eastAsia="仿宋_GB2312"/>
          <w:b/>
          <w:bCs/>
          <w:color w:val="000000"/>
          <w:sz w:val="32"/>
          <w:szCs w:val="32"/>
        </w:rPr>
      </w:pPr>
      <w:r>
        <w:rPr>
          <w:rFonts w:eastAsia="仿宋_GB2312"/>
          <w:bCs/>
          <w:color w:val="000000"/>
          <w:sz w:val="32"/>
          <w:szCs w:val="32"/>
        </w:rPr>
        <w:t>1.</w:t>
      </w:r>
      <w:r>
        <w:rPr>
          <w:rFonts w:hint="eastAsia" w:ascii="仿宋_GB2312" w:eastAsia="仿宋_GB2312"/>
          <w:b/>
          <w:bCs/>
          <w:color w:val="000000"/>
          <w:sz w:val="32"/>
          <w:szCs w:val="32"/>
        </w:rPr>
        <w:t>保</w:t>
      </w:r>
      <w:r>
        <w:rPr>
          <w:rFonts w:eastAsia="仿宋_GB2312"/>
          <w:b/>
          <w:bCs/>
          <w:color w:val="000000"/>
          <w:sz w:val="32"/>
          <w:szCs w:val="32"/>
        </w:rPr>
        <w:t>险机构资产组合</w:t>
      </w:r>
    </w:p>
    <w:p>
      <w:pPr>
        <w:spacing w:line="560" w:lineRule="exact"/>
        <w:ind w:firstLine="632" w:firstLineChars="200"/>
        <w:rPr>
          <w:rFonts w:eastAsia="仿宋_GB2312"/>
          <w:color w:val="000000"/>
          <w:sz w:val="32"/>
          <w:szCs w:val="32"/>
        </w:rPr>
      </w:pPr>
      <w:r>
        <w:rPr>
          <w:rFonts w:eastAsia="仿宋_GB2312"/>
          <w:color w:val="000000"/>
          <w:sz w:val="32"/>
          <w:szCs w:val="32"/>
        </w:rPr>
        <w:t>（1）保险机构董事会、或者董事会授权机构、高级</w:t>
      </w:r>
      <w:r>
        <w:rPr>
          <w:rFonts w:eastAsia="仿宋_GB2312"/>
          <w:sz w:val="32"/>
          <w:szCs w:val="32"/>
        </w:rPr>
        <w:t>管理层</w:t>
      </w:r>
      <w:r>
        <w:rPr>
          <w:rFonts w:eastAsia="仿宋_GB2312"/>
          <w:color w:val="000000"/>
          <w:sz w:val="32"/>
          <w:szCs w:val="32"/>
        </w:rPr>
        <w:t>同意开展期货交易的决议文件（加盖保险机构公章）；</w:t>
      </w:r>
    </w:p>
    <w:p>
      <w:pPr>
        <w:spacing w:line="560" w:lineRule="exact"/>
        <w:ind w:firstLine="632" w:firstLineChars="200"/>
        <w:rPr>
          <w:rFonts w:eastAsia="仿宋_GB2312"/>
          <w:color w:val="000000"/>
          <w:sz w:val="32"/>
          <w:szCs w:val="32"/>
        </w:rPr>
      </w:pPr>
      <w:r>
        <w:rPr>
          <w:rFonts w:eastAsia="仿宋_GB2312"/>
          <w:color w:val="000000"/>
          <w:sz w:val="32"/>
          <w:szCs w:val="32"/>
        </w:rPr>
        <w:t>（2）带有</w:t>
      </w:r>
      <w:r>
        <w:rPr>
          <w:rFonts w:hint="eastAsia" w:eastAsia="仿宋_GB2312"/>
          <w:sz w:val="32"/>
          <w:szCs w:val="32"/>
        </w:rPr>
        <w:t>金融监管总局</w:t>
      </w:r>
      <w:r>
        <w:rPr>
          <w:rFonts w:eastAsia="仿宋_GB2312"/>
          <w:color w:val="000000"/>
          <w:sz w:val="32"/>
          <w:szCs w:val="32"/>
        </w:rPr>
        <w:t>确认编号的保险机构参与期货交易报告表，或者保险机构衍生品运用管理能力建设自评估情况（首次披露）的系统截图，或者期货交易所要求的其他文件（系统截图需加盖保险机构公章）</w:t>
      </w:r>
      <w:r>
        <w:rPr>
          <w:rFonts w:hint="eastAsia" w:eastAsia="仿宋_GB2312"/>
          <w:color w:val="000000"/>
          <w:sz w:val="32"/>
          <w:szCs w:val="32"/>
        </w:rPr>
        <w:t>；</w:t>
      </w:r>
    </w:p>
    <w:p>
      <w:pPr>
        <w:spacing w:line="560" w:lineRule="exact"/>
        <w:ind w:firstLine="632" w:firstLineChars="200"/>
        <w:rPr>
          <w:rFonts w:eastAsia="仿宋_GB2312"/>
          <w:color w:val="000000"/>
          <w:sz w:val="32"/>
          <w:szCs w:val="32"/>
        </w:rPr>
      </w:pPr>
      <w:r>
        <w:rPr>
          <w:rFonts w:eastAsia="仿宋_GB2312"/>
          <w:color w:val="000000"/>
          <w:sz w:val="32"/>
          <w:szCs w:val="32"/>
        </w:rPr>
        <w:t>（3）保险公司或者保险资产管理机构的</w:t>
      </w:r>
      <w:r>
        <w:rPr>
          <w:rFonts w:eastAsia="仿宋_GB2312"/>
          <w:sz w:val="32"/>
          <w:szCs w:val="32"/>
        </w:rPr>
        <w:t>营业执照</w:t>
      </w:r>
      <w:r>
        <w:rPr>
          <w:rFonts w:eastAsia="仿宋_GB2312"/>
          <w:color w:val="000000"/>
          <w:sz w:val="32"/>
          <w:szCs w:val="32"/>
        </w:rPr>
        <w:t>；</w:t>
      </w:r>
    </w:p>
    <w:p>
      <w:pPr>
        <w:spacing w:line="560" w:lineRule="exact"/>
        <w:ind w:firstLine="632" w:firstLineChars="200"/>
        <w:rPr>
          <w:rFonts w:eastAsia="仿宋_GB2312"/>
          <w:color w:val="000000"/>
          <w:sz w:val="32"/>
          <w:szCs w:val="32"/>
        </w:rPr>
      </w:pPr>
      <w:r>
        <w:rPr>
          <w:rFonts w:eastAsia="仿宋_GB2312"/>
          <w:color w:val="000000"/>
          <w:sz w:val="32"/>
          <w:szCs w:val="32"/>
        </w:rPr>
        <w:t>（4）保险公司或者保险资产管理机构出具的承诺函（加盖保险公司或者保险资产管理机构公章，详见附件2</w:t>
      </w:r>
      <w:r>
        <w:rPr>
          <w:rFonts w:hint="eastAsia" w:ascii="仿宋_GB2312" w:hAnsi="仿宋_GB2312" w:eastAsia="仿宋_GB2312" w:cs="仿宋_GB2312"/>
          <w:color w:val="000000"/>
          <w:sz w:val="32"/>
          <w:szCs w:val="32"/>
        </w:rPr>
        <w:t>-</w:t>
      </w:r>
      <w:r>
        <w:rPr>
          <w:rFonts w:hint="eastAsia" w:eastAsia="仿宋_GB2312"/>
          <w:color w:val="000000"/>
          <w:sz w:val="32"/>
          <w:szCs w:val="32"/>
        </w:rPr>
        <w:t>4</w:t>
      </w:r>
      <w:r>
        <w:rPr>
          <w:rFonts w:eastAsia="仿宋_GB2312"/>
          <w:color w:val="000000"/>
          <w:sz w:val="32"/>
          <w:szCs w:val="32"/>
        </w:rPr>
        <w:t>）</w:t>
      </w:r>
      <w:r>
        <w:rPr>
          <w:rFonts w:hint="eastAsia" w:eastAsia="仿宋_GB2312"/>
          <w:color w:val="000000"/>
          <w:sz w:val="32"/>
          <w:szCs w:val="32"/>
        </w:rPr>
        <w:t>；</w:t>
      </w:r>
      <w:r>
        <w:rPr>
          <w:rFonts w:eastAsia="仿宋_GB2312"/>
          <w:color w:val="000000"/>
          <w:sz w:val="32"/>
          <w:szCs w:val="32"/>
        </w:rPr>
        <w:t xml:space="preserve"> </w:t>
      </w:r>
    </w:p>
    <w:p>
      <w:pPr>
        <w:spacing w:line="560" w:lineRule="exact"/>
        <w:ind w:firstLine="632" w:firstLineChars="200"/>
        <w:rPr>
          <w:rFonts w:eastAsia="仿宋_GB2312"/>
          <w:color w:val="000000"/>
          <w:sz w:val="32"/>
          <w:szCs w:val="32"/>
        </w:rPr>
      </w:pPr>
      <w:r>
        <w:rPr>
          <w:color w:val="000000"/>
          <w:kern w:val="0"/>
          <w:sz w:val="32"/>
        </w:rPr>
        <w:t>（5）</w:t>
      </w:r>
      <w:r>
        <w:rPr>
          <w:rFonts w:eastAsia="仿宋_GB2312"/>
          <w:color w:val="000000"/>
          <w:sz w:val="32"/>
          <w:szCs w:val="32"/>
        </w:rPr>
        <w:t>保险公司与保险资产管理机构签订的资产管理协议（保险公司作为保险资产管理机构客户申请交易编码时提交）或者保险资产管理机构发行的保险资产管理产品合同；</w:t>
      </w:r>
    </w:p>
    <w:p>
      <w:pPr>
        <w:spacing w:line="560" w:lineRule="exact"/>
        <w:ind w:firstLine="632" w:firstLineChars="200"/>
        <w:rPr>
          <w:rFonts w:eastAsia="仿宋_GB2312"/>
          <w:color w:val="000000"/>
          <w:sz w:val="32"/>
          <w:szCs w:val="32"/>
        </w:rPr>
      </w:pPr>
      <w:r>
        <w:rPr>
          <w:rFonts w:eastAsia="仿宋_GB2312"/>
          <w:color w:val="000000"/>
          <w:sz w:val="32"/>
          <w:szCs w:val="32"/>
        </w:rPr>
        <w:t>（6）托管银行开具的银行托管账户开户回执；</w:t>
      </w:r>
    </w:p>
    <w:p>
      <w:pPr>
        <w:spacing w:line="560" w:lineRule="exact"/>
        <w:ind w:firstLine="632" w:firstLineChars="200"/>
        <w:rPr>
          <w:rFonts w:eastAsia="仿宋_GB2312"/>
          <w:color w:val="000000"/>
          <w:sz w:val="32"/>
          <w:szCs w:val="32"/>
        </w:rPr>
      </w:pPr>
      <w:r>
        <w:rPr>
          <w:rFonts w:eastAsia="仿宋_GB2312"/>
          <w:color w:val="000000"/>
          <w:sz w:val="32"/>
          <w:szCs w:val="32"/>
        </w:rPr>
        <w:t>（7）开户代理人的头部正面照和居民身份证（或永居证）正反面；</w:t>
      </w:r>
    </w:p>
    <w:p>
      <w:pPr>
        <w:spacing w:line="560" w:lineRule="exact"/>
        <w:ind w:firstLine="632" w:firstLineChars="200"/>
        <w:rPr>
          <w:rFonts w:eastAsia="仿宋_GB2312"/>
          <w:color w:val="000000"/>
          <w:sz w:val="32"/>
          <w:szCs w:val="32"/>
        </w:rPr>
      </w:pPr>
      <w:r>
        <w:rPr>
          <w:rFonts w:eastAsia="仿宋_GB2312"/>
          <w:color w:val="000000"/>
          <w:sz w:val="32"/>
          <w:szCs w:val="32"/>
        </w:rPr>
        <w:t>（8）期货交易所要求的其他材料。</w:t>
      </w:r>
    </w:p>
    <w:p>
      <w:pPr>
        <w:spacing w:line="560" w:lineRule="exact"/>
        <w:ind w:firstLine="632" w:firstLineChars="200"/>
        <w:rPr>
          <w:rFonts w:ascii="仿宋_GB2312" w:eastAsia="仿宋_GB2312"/>
          <w:b/>
          <w:bCs/>
          <w:color w:val="000000"/>
          <w:sz w:val="32"/>
          <w:szCs w:val="32"/>
        </w:rPr>
      </w:pPr>
      <w:r>
        <w:rPr>
          <w:rFonts w:eastAsia="仿宋_GB2312"/>
          <w:bCs/>
          <w:color w:val="000000"/>
          <w:sz w:val="32"/>
          <w:szCs w:val="32"/>
        </w:rPr>
        <w:t>2.</w:t>
      </w:r>
      <w:r>
        <w:rPr>
          <w:rFonts w:hint="eastAsia" w:ascii="仿宋_GB2312" w:eastAsia="仿宋_GB2312"/>
          <w:b/>
          <w:bCs/>
          <w:color w:val="000000"/>
          <w:sz w:val="32"/>
          <w:szCs w:val="32"/>
        </w:rPr>
        <w:t>保险机构及其资产管理子公司证券投资基金</w:t>
      </w:r>
    </w:p>
    <w:p>
      <w:pPr>
        <w:pStyle w:val="38"/>
        <w:spacing w:line="560" w:lineRule="exact"/>
        <w:ind w:firstLine="632" w:firstLineChars="200"/>
        <w:jc w:val="both"/>
        <w:rPr>
          <w:rFonts w:ascii="仿宋_GB2312" w:eastAsia="仿宋_GB2312"/>
          <w:sz w:val="32"/>
          <w:szCs w:val="32"/>
        </w:rPr>
      </w:pPr>
      <w:r>
        <w:rPr>
          <w:rFonts w:hint="eastAsia" w:ascii="仿宋_GB2312" w:eastAsia="仿宋_GB2312" w:cs="Times New Roman"/>
          <w:sz w:val="32"/>
          <w:szCs w:val="32"/>
        </w:rPr>
        <w:t>（</w:t>
      </w:r>
      <w:r>
        <w:rPr>
          <w:rFonts w:ascii="Times New Roman" w:eastAsia="仿宋_GB2312" w:cs="Times New Roman"/>
          <w:kern w:val="2"/>
          <w:sz w:val="32"/>
          <w:szCs w:val="32"/>
        </w:rPr>
        <w:t>1</w:t>
      </w:r>
      <w:r>
        <w:rPr>
          <w:rFonts w:hint="eastAsia" w:ascii="仿宋_GB2312" w:eastAsia="仿宋_GB2312" w:cs="Times New Roman"/>
          <w:sz w:val="32"/>
          <w:szCs w:val="32"/>
        </w:rPr>
        <w:t>）-（</w:t>
      </w:r>
      <w:r>
        <w:rPr>
          <w:rFonts w:ascii="Times New Roman" w:eastAsia="仿宋_GB2312" w:cs="Times New Roman"/>
          <w:kern w:val="2"/>
          <w:sz w:val="32"/>
          <w:szCs w:val="32"/>
        </w:rPr>
        <w:t>6</w:t>
      </w:r>
      <w:r>
        <w:rPr>
          <w:rFonts w:hint="eastAsia" w:ascii="仿宋_GB2312" w:eastAsia="仿宋_GB2312" w:cs="Times New Roman"/>
          <w:sz w:val="32"/>
          <w:szCs w:val="32"/>
        </w:rPr>
        <w:t>）同“证券公司及其子公司证券投资基金”影像资料（</w:t>
      </w:r>
      <w:r>
        <w:rPr>
          <w:rFonts w:ascii="Times New Roman" w:eastAsia="仿宋_GB2312" w:cs="Times New Roman"/>
          <w:kern w:val="2"/>
          <w:sz w:val="32"/>
          <w:szCs w:val="32"/>
        </w:rPr>
        <w:t>1</w:t>
      </w:r>
      <w:r>
        <w:rPr>
          <w:rFonts w:hint="eastAsia" w:ascii="仿宋_GB2312" w:eastAsia="仿宋_GB2312" w:cs="Times New Roman"/>
          <w:sz w:val="32"/>
          <w:szCs w:val="32"/>
        </w:rPr>
        <w:t>）-（</w:t>
      </w:r>
      <w:r>
        <w:rPr>
          <w:rFonts w:ascii="Times New Roman" w:eastAsia="仿宋_GB2312" w:cs="Times New Roman"/>
          <w:kern w:val="2"/>
          <w:sz w:val="32"/>
          <w:szCs w:val="32"/>
        </w:rPr>
        <w:t>6</w:t>
      </w:r>
      <w:r>
        <w:rPr>
          <w:rFonts w:hint="eastAsia" w:ascii="仿宋_GB2312" w:eastAsia="仿宋_GB2312" w:cs="Times New Roman"/>
          <w:sz w:val="32"/>
          <w:szCs w:val="32"/>
        </w:rPr>
        <w:t>）。</w:t>
      </w:r>
    </w:p>
    <w:p>
      <w:pPr>
        <w:spacing w:line="560" w:lineRule="exact"/>
        <w:ind w:firstLine="632" w:firstLineChars="200"/>
        <w:rPr>
          <w:rFonts w:ascii="方正楷体简体" w:hAnsi="方正楷体_GBK" w:eastAsia="方正楷体简体" w:cs="方正楷体_GBK"/>
          <w:b/>
          <w:color w:val="000000"/>
          <w:sz w:val="32"/>
          <w:szCs w:val="32"/>
        </w:rPr>
      </w:pPr>
      <w:r>
        <w:rPr>
          <w:rFonts w:hint="eastAsia" w:ascii="方正楷体简体" w:hAnsi="方正楷体_GBK" w:eastAsia="方正楷体简体" w:cs="方正楷体_GBK"/>
          <w:b/>
          <w:color w:val="000000"/>
          <w:sz w:val="32"/>
          <w:szCs w:val="32"/>
        </w:rPr>
        <w:t>（五）合格境外投资者</w:t>
      </w:r>
    </w:p>
    <w:p>
      <w:pPr>
        <w:spacing w:line="560" w:lineRule="exact"/>
        <w:ind w:firstLine="632" w:firstLineChars="200"/>
        <w:rPr>
          <w:rFonts w:ascii="仿宋_GB2312" w:eastAsia="仿宋_GB2312"/>
          <w:color w:val="000000"/>
          <w:kern w:val="0"/>
          <w:sz w:val="32"/>
          <w:szCs w:val="32"/>
        </w:rPr>
      </w:pPr>
      <w:r>
        <w:rPr>
          <w:rFonts w:hint="eastAsia" w:ascii="仿宋_GB2312" w:eastAsia="仿宋_GB2312"/>
          <w:color w:val="000000"/>
          <w:kern w:val="0"/>
          <w:sz w:val="32"/>
          <w:szCs w:val="32"/>
        </w:rPr>
        <w:t>（</w:t>
      </w:r>
      <w:r>
        <w:rPr>
          <w:rFonts w:eastAsia="仿宋_GB2312"/>
          <w:color w:val="000000"/>
          <w:sz w:val="32"/>
          <w:szCs w:val="32"/>
        </w:rPr>
        <w:t>1</w:t>
      </w:r>
      <w:r>
        <w:rPr>
          <w:rFonts w:hint="eastAsia" w:ascii="仿宋_GB2312" w:eastAsia="仿宋_GB2312"/>
          <w:color w:val="000000"/>
          <w:kern w:val="0"/>
          <w:sz w:val="32"/>
          <w:szCs w:val="32"/>
        </w:rPr>
        <w:t>）中国证监会颁发的</w:t>
      </w:r>
      <w:r>
        <w:rPr>
          <w:rFonts w:hint="eastAsia" w:ascii="仿宋_GB2312" w:eastAsia="仿宋_GB2312"/>
          <w:color w:val="000000"/>
          <w:sz w:val="32"/>
          <w:szCs w:val="32"/>
        </w:rPr>
        <w:t>经营证券期货业务许可证</w:t>
      </w:r>
      <w:r>
        <w:rPr>
          <w:rFonts w:hint="eastAsia" w:ascii="仿宋_GB2312" w:eastAsia="仿宋_GB2312"/>
          <w:color w:val="000000"/>
          <w:kern w:val="0"/>
          <w:sz w:val="32"/>
          <w:szCs w:val="32"/>
        </w:rPr>
        <w:t>；</w:t>
      </w:r>
    </w:p>
    <w:p>
      <w:pPr>
        <w:spacing w:line="560" w:lineRule="exact"/>
        <w:ind w:firstLine="632" w:firstLineChars="200"/>
        <w:rPr>
          <w:rFonts w:ascii="仿宋_GB2312" w:eastAsia="仿宋_GB2312"/>
          <w:color w:val="000000"/>
          <w:kern w:val="0"/>
          <w:sz w:val="32"/>
          <w:szCs w:val="32"/>
        </w:rPr>
      </w:pPr>
      <w:r>
        <w:rPr>
          <w:rFonts w:hint="eastAsia" w:ascii="仿宋_GB2312" w:eastAsia="仿宋_GB2312"/>
          <w:color w:val="000000"/>
          <w:kern w:val="0"/>
          <w:sz w:val="32"/>
          <w:szCs w:val="32"/>
        </w:rPr>
        <w:t>（</w:t>
      </w:r>
      <w:r>
        <w:rPr>
          <w:rFonts w:eastAsia="仿宋_GB2312"/>
          <w:color w:val="000000"/>
          <w:sz w:val="32"/>
          <w:szCs w:val="32"/>
        </w:rPr>
        <w:t>2</w:t>
      </w:r>
      <w:r>
        <w:rPr>
          <w:rFonts w:hint="eastAsia" w:ascii="仿宋_GB2312" w:eastAsia="仿宋_GB2312"/>
          <w:color w:val="000000"/>
          <w:kern w:val="0"/>
          <w:sz w:val="32"/>
          <w:szCs w:val="32"/>
        </w:rPr>
        <w:t>）国家外汇管理局颁发的特殊机构代码赋码通知单；</w:t>
      </w:r>
    </w:p>
    <w:p>
      <w:pPr>
        <w:spacing w:line="560" w:lineRule="exact"/>
        <w:ind w:firstLine="632" w:firstLineChars="200"/>
        <w:rPr>
          <w:rFonts w:ascii="仿宋_GB2312" w:eastAsia="仿宋_GB2312"/>
          <w:color w:val="000000"/>
          <w:kern w:val="0"/>
          <w:sz w:val="32"/>
          <w:szCs w:val="32"/>
        </w:rPr>
      </w:pPr>
      <w:r>
        <w:rPr>
          <w:rFonts w:hint="eastAsia" w:ascii="仿宋_GB2312" w:eastAsia="仿宋_GB2312"/>
          <w:color w:val="000000"/>
          <w:kern w:val="0"/>
          <w:sz w:val="32"/>
          <w:szCs w:val="32"/>
        </w:rPr>
        <w:t>（</w:t>
      </w:r>
      <w:r>
        <w:rPr>
          <w:rFonts w:eastAsia="仿宋_GB2312"/>
          <w:color w:val="000000"/>
          <w:sz w:val="30"/>
          <w:szCs w:val="30"/>
        </w:rPr>
        <w:t>3</w:t>
      </w:r>
      <w:r>
        <w:rPr>
          <w:rFonts w:hint="eastAsia" w:ascii="仿宋_GB2312" w:eastAsia="仿宋_GB2312"/>
          <w:color w:val="000000"/>
          <w:kern w:val="0"/>
          <w:sz w:val="32"/>
          <w:szCs w:val="32"/>
        </w:rPr>
        <w:t>）托管人出具</w:t>
      </w:r>
      <w:r>
        <w:rPr>
          <w:rFonts w:ascii="仿宋_GB2312" w:eastAsia="仿宋_GB2312"/>
          <w:color w:val="000000"/>
          <w:kern w:val="0"/>
          <w:sz w:val="32"/>
          <w:szCs w:val="32"/>
        </w:rPr>
        <w:t>的</w:t>
      </w:r>
      <w:r>
        <w:rPr>
          <w:rFonts w:hint="eastAsia" w:ascii="仿宋_GB2312" w:eastAsia="仿宋_GB2312"/>
          <w:color w:val="000000"/>
          <w:kern w:val="0"/>
          <w:sz w:val="32"/>
          <w:szCs w:val="32"/>
        </w:rPr>
        <w:t>关于“人民币专用存款账户”的证明，需包括开户行及网点、银行账户户名、账户号码和账户用途（加盖托管人公章或部门章）；</w:t>
      </w:r>
    </w:p>
    <w:p>
      <w:pPr>
        <w:spacing w:line="560" w:lineRule="exact"/>
        <w:ind w:firstLine="632" w:firstLineChars="200"/>
        <w:rPr>
          <w:rFonts w:eastAsia="仿宋_GB2312"/>
          <w:color w:val="000000"/>
          <w:kern w:val="0"/>
          <w:sz w:val="32"/>
          <w:szCs w:val="32"/>
        </w:rPr>
      </w:pPr>
      <w:r>
        <w:rPr>
          <w:rFonts w:eastAsia="仿宋_GB2312"/>
          <w:color w:val="000000"/>
          <w:kern w:val="0"/>
          <w:sz w:val="32"/>
          <w:szCs w:val="32"/>
        </w:rPr>
        <w:t>（4）合格境外投资者对托管人的授权委托书（合格境外投资者盖章或者常务董事或法定代表人签字）；</w:t>
      </w:r>
    </w:p>
    <w:p>
      <w:pPr>
        <w:spacing w:line="560" w:lineRule="exact"/>
        <w:ind w:firstLine="632" w:firstLineChars="200"/>
        <w:rPr>
          <w:rFonts w:ascii="仿宋_GB2312" w:eastAsia="仿宋_GB2312"/>
          <w:color w:val="000000"/>
          <w:kern w:val="0"/>
          <w:sz w:val="32"/>
          <w:szCs w:val="32"/>
        </w:rPr>
      </w:pPr>
      <w:r>
        <w:rPr>
          <w:rFonts w:eastAsia="仿宋_GB2312"/>
          <w:color w:val="000000"/>
          <w:kern w:val="0"/>
          <w:sz w:val="32"/>
          <w:szCs w:val="32"/>
        </w:rPr>
        <w:t>（</w:t>
      </w:r>
      <w:r>
        <w:rPr>
          <w:rFonts w:hint="eastAsia" w:eastAsia="仿宋_GB2312"/>
          <w:color w:val="000000"/>
          <w:kern w:val="0"/>
          <w:sz w:val="32"/>
          <w:szCs w:val="32"/>
        </w:rPr>
        <w:t>5</w:t>
      </w:r>
      <w:r>
        <w:rPr>
          <w:rFonts w:eastAsia="仿宋_GB2312"/>
          <w:color w:val="000000"/>
          <w:kern w:val="0"/>
          <w:sz w:val="32"/>
          <w:szCs w:val="32"/>
        </w:rPr>
        <w:t>）合格</w:t>
      </w:r>
      <w:r>
        <w:rPr>
          <w:rFonts w:hint="eastAsia" w:ascii="仿宋_GB2312" w:eastAsia="仿宋_GB2312"/>
          <w:color w:val="000000"/>
          <w:kern w:val="0"/>
          <w:sz w:val="32"/>
          <w:szCs w:val="32"/>
        </w:rPr>
        <w:t>境外投资者出具的承诺函（合格境外投资者盖章或者常务董事或法定代表人签字，详见附件</w:t>
      </w:r>
      <w:r>
        <w:rPr>
          <w:rFonts w:eastAsia="仿宋_GB2312"/>
          <w:color w:val="000000"/>
          <w:kern w:val="0"/>
          <w:sz w:val="32"/>
          <w:szCs w:val="32"/>
        </w:rPr>
        <w:t>2</w:t>
      </w:r>
      <w:r>
        <w:rPr>
          <w:rFonts w:hint="eastAsia" w:ascii="仿宋_GB2312" w:eastAsia="仿宋_GB2312"/>
          <w:color w:val="000000"/>
          <w:kern w:val="0"/>
          <w:sz w:val="32"/>
          <w:szCs w:val="32"/>
        </w:rPr>
        <w:t>-</w:t>
      </w:r>
      <w:r>
        <w:rPr>
          <w:rFonts w:hint="eastAsia" w:eastAsia="仿宋_GB2312"/>
          <w:color w:val="000000"/>
          <w:kern w:val="0"/>
          <w:sz w:val="32"/>
          <w:szCs w:val="32"/>
        </w:rPr>
        <w:t>5</w:t>
      </w:r>
      <w:r>
        <w:rPr>
          <w:rFonts w:hint="eastAsia" w:ascii="仿宋_GB2312" w:eastAsia="仿宋_GB2312"/>
          <w:color w:val="000000"/>
          <w:kern w:val="0"/>
          <w:sz w:val="32"/>
          <w:szCs w:val="32"/>
        </w:rPr>
        <w:t>）。</w:t>
      </w:r>
    </w:p>
    <w:p>
      <w:pPr>
        <w:spacing w:line="560" w:lineRule="exact"/>
        <w:ind w:left="626" w:leftChars="304"/>
        <w:rPr>
          <w:rFonts w:ascii="方正楷体简体" w:hAnsi="方正楷体_GBK" w:eastAsia="方正楷体简体" w:cs="方正楷体_GBK"/>
          <w:b/>
          <w:bCs/>
          <w:color w:val="000000"/>
          <w:sz w:val="32"/>
          <w:szCs w:val="32"/>
        </w:rPr>
      </w:pPr>
      <w:r>
        <w:rPr>
          <w:rFonts w:hint="eastAsia" w:ascii="方正楷体简体" w:hAnsi="方正楷体_GBK" w:eastAsia="方正楷体简体" w:cs="方正楷体_GBK"/>
          <w:b/>
          <w:bCs/>
          <w:color w:val="000000"/>
          <w:sz w:val="32"/>
          <w:szCs w:val="32"/>
        </w:rPr>
        <w:t>（六）私募基金管理机构</w:t>
      </w:r>
    </w:p>
    <w:p>
      <w:pPr>
        <w:spacing w:line="560" w:lineRule="exact"/>
        <w:ind w:firstLine="602"/>
        <w:rPr>
          <w:rFonts w:ascii="仿宋_GB2312" w:eastAsia="仿宋_GB2312"/>
          <w:b/>
          <w:bCs/>
          <w:color w:val="000000"/>
          <w:sz w:val="32"/>
          <w:szCs w:val="32"/>
        </w:rPr>
      </w:pPr>
      <w:r>
        <w:rPr>
          <w:rFonts w:hint="eastAsia" w:ascii="仿宋_GB2312" w:eastAsia="仿宋_GB2312"/>
          <w:b/>
          <w:bCs/>
          <w:color w:val="000000"/>
          <w:sz w:val="32"/>
          <w:szCs w:val="32"/>
        </w:rPr>
        <w:t>私募基金产品</w:t>
      </w:r>
    </w:p>
    <w:p>
      <w:pPr>
        <w:pStyle w:val="38"/>
        <w:spacing w:line="560" w:lineRule="exact"/>
        <w:ind w:firstLine="632" w:firstLineChars="200"/>
        <w:jc w:val="both"/>
        <w:rPr>
          <w:rFonts w:ascii="Times New Roman" w:eastAsia="仿宋_GB2312" w:cs="Times New Roman"/>
          <w:sz w:val="32"/>
          <w:szCs w:val="32"/>
        </w:rPr>
      </w:pPr>
      <w:r>
        <w:rPr>
          <w:rFonts w:hint="eastAsia" w:ascii="仿宋_GB2312" w:eastAsia="仿宋_GB2312" w:cs="Times New Roman"/>
          <w:sz w:val="32"/>
          <w:szCs w:val="32"/>
        </w:rPr>
        <w:t>（</w:t>
      </w:r>
      <w:r>
        <w:rPr>
          <w:rFonts w:ascii="Times New Roman" w:eastAsia="仿宋_GB2312" w:cs="Times New Roman"/>
          <w:sz w:val="32"/>
          <w:szCs w:val="32"/>
        </w:rPr>
        <w:t>1）基金业协会信息公示平台公示的私募基金管理人登记基本情况的截屏打印件（需加盖私募基金管理机构公章）；</w:t>
      </w:r>
    </w:p>
    <w:p>
      <w:pPr>
        <w:pStyle w:val="38"/>
        <w:spacing w:line="560" w:lineRule="exact"/>
        <w:ind w:firstLine="632" w:firstLineChars="200"/>
        <w:jc w:val="both"/>
        <w:rPr>
          <w:rFonts w:ascii="Times New Roman" w:eastAsia="仿宋_GB2312" w:cs="Times New Roman"/>
          <w:sz w:val="32"/>
          <w:szCs w:val="32"/>
        </w:rPr>
      </w:pPr>
      <w:r>
        <w:rPr>
          <w:rFonts w:ascii="Times New Roman" w:eastAsia="仿宋_GB2312" w:cs="Times New Roman"/>
          <w:sz w:val="32"/>
          <w:szCs w:val="32"/>
        </w:rPr>
        <w:t>（2）基金业协会出具的私募投资基金备案证明文件；</w:t>
      </w:r>
    </w:p>
    <w:p>
      <w:pPr>
        <w:pStyle w:val="38"/>
        <w:spacing w:line="560" w:lineRule="exact"/>
        <w:ind w:firstLine="632" w:firstLineChars="200"/>
        <w:jc w:val="both"/>
        <w:rPr>
          <w:rFonts w:ascii="Times New Roman" w:eastAsia="仿宋_GB2312" w:cs="Times New Roman"/>
          <w:sz w:val="32"/>
          <w:szCs w:val="32"/>
        </w:rPr>
      </w:pPr>
      <w:r>
        <w:rPr>
          <w:rFonts w:ascii="Times New Roman" w:eastAsia="仿宋_GB2312" w:cs="Times New Roman"/>
          <w:sz w:val="32"/>
          <w:szCs w:val="32"/>
        </w:rPr>
        <w:t>（3）对于单一私募基金产品，提供私募基金管理机构与客户签订的基金合同，对于集合私募基金产品，提供集合私募基金产品合同样本（合同样本需加盖私募基金管理机构公章）；</w:t>
      </w:r>
    </w:p>
    <w:p>
      <w:pPr>
        <w:pStyle w:val="38"/>
        <w:spacing w:line="560" w:lineRule="exact"/>
        <w:ind w:firstLine="632" w:firstLineChars="200"/>
        <w:jc w:val="both"/>
        <w:rPr>
          <w:rFonts w:ascii="Times New Roman" w:eastAsia="仿宋_GB2312" w:cs="Times New Roman"/>
          <w:sz w:val="32"/>
          <w:szCs w:val="32"/>
        </w:rPr>
      </w:pPr>
      <w:r>
        <w:rPr>
          <w:rFonts w:ascii="Times New Roman" w:eastAsia="仿宋_GB2312" w:cs="Times New Roman"/>
          <w:sz w:val="32"/>
          <w:szCs w:val="32"/>
        </w:rPr>
        <w:t>（4）私募基金管理机构的营业执照；</w:t>
      </w:r>
    </w:p>
    <w:p>
      <w:pPr>
        <w:pStyle w:val="38"/>
        <w:spacing w:line="560" w:lineRule="exact"/>
        <w:ind w:firstLine="632" w:firstLineChars="200"/>
        <w:jc w:val="both"/>
        <w:rPr>
          <w:rFonts w:ascii="仿宋_GB2312" w:eastAsia="仿宋_GB2312"/>
          <w:sz w:val="32"/>
          <w:szCs w:val="32"/>
        </w:rPr>
      </w:pPr>
      <w:r>
        <w:rPr>
          <w:rFonts w:ascii="Times New Roman" w:eastAsia="仿宋_GB2312" w:cs="Times New Roman"/>
          <w:sz w:val="32"/>
          <w:szCs w:val="32"/>
        </w:rPr>
        <w:t>（5）私</w:t>
      </w:r>
      <w:r>
        <w:rPr>
          <w:rFonts w:hint="eastAsia" w:ascii="仿宋_GB2312" w:eastAsia="仿宋_GB2312"/>
          <w:sz w:val="32"/>
          <w:szCs w:val="32"/>
        </w:rPr>
        <w:t>募基金管理机构出具的承诺函（加盖私募基金管理机构公章，详见附件</w:t>
      </w:r>
      <w:r>
        <w:rPr>
          <w:rFonts w:ascii="Times New Roman" w:eastAsia="仿宋_GB2312" w:cs="Times New Roman"/>
          <w:sz w:val="32"/>
          <w:szCs w:val="32"/>
        </w:rPr>
        <w:t>2</w:t>
      </w:r>
      <w:r>
        <w:rPr>
          <w:rFonts w:hint="eastAsia" w:ascii="仿宋_GB2312" w:eastAsia="仿宋_GB2312"/>
          <w:sz w:val="32"/>
          <w:szCs w:val="32"/>
        </w:rPr>
        <w:t>-</w:t>
      </w:r>
      <w:r>
        <w:rPr>
          <w:rFonts w:ascii="Times New Roman" w:eastAsia="仿宋_GB2312" w:cs="Times New Roman"/>
          <w:sz w:val="32"/>
          <w:szCs w:val="32"/>
        </w:rPr>
        <w:t>2</w:t>
      </w:r>
      <w:r>
        <w:rPr>
          <w:rFonts w:hint="eastAsia" w:ascii="仿宋_GB2312" w:eastAsia="仿宋_GB2312"/>
          <w:sz w:val="32"/>
          <w:szCs w:val="32"/>
        </w:rPr>
        <w:t>）；</w:t>
      </w:r>
    </w:p>
    <w:p>
      <w:pPr>
        <w:spacing w:line="560" w:lineRule="exact"/>
        <w:ind w:firstLine="632" w:firstLineChars="200"/>
        <w:rPr>
          <w:rFonts w:ascii="仿宋_GB2312" w:eastAsia="仿宋_GB2312"/>
          <w:sz w:val="32"/>
          <w:szCs w:val="32"/>
        </w:rPr>
      </w:pPr>
      <w:r>
        <w:rPr>
          <w:rFonts w:hint="eastAsia" w:ascii="仿宋_GB2312" w:eastAsia="仿宋_GB2312"/>
          <w:color w:val="000000"/>
          <w:kern w:val="0"/>
          <w:sz w:val="32"/>
          <w:szCs w:val="32"/>
        </w:rPr>
        <w:t>（</w:t>
      </w:r>
      <w:r>
        <w:rPr>
          <w:rFonts w:eastAsia="仿宋_GB2312"/>
          <w:color w:val="000000"/>
          <w:kern w:val="0"/>
          <w:sz w:val="32"/>
          <w:szCs w:val="32"/>
        </w:rPr>
        <w:t>6</w:t>
      </w:r>
      <w:r>
        <w:rPr>
          <w:rFonts w:hint="eastAsia" w:ascii="仿宋_GB2312" w:eastAsia="仿宋_GB2312"/>
          <w:color w:val="000000"/>
          <w:kern w:val="0"/>
          <w:sz w:val="32"/>
          <w:szCs w:val="32"/>
        </w:rPr>
        <w:t>）</w:t>
      </w:r>
      <w:r>
        <w:rPr>
          <w:rFonts w:hint="eastAsia" w:ascii="仿宋_GB2312" w:eastAsia="仿宋_GB2312"/>
          <w:color w:val="000000"/>
          <w:sz w:val="32"/>
          <w:szCs w:val="32"/>
        </w:rPr>
        <w:t>开户代理人的头部正面照和居民身份证（或永居证）正反面。</w:t>
      </w:r>
    </w:p>
    <w:p>
      <w:pPr>
        <w:spacing w:line="560" w:lineRule="exact"/>
        <w:ind w:firstLine="632" w:firstLineChars="200"/>
        <w:rPr>
          <w:rFonts w:ascii="方正楷体简体" w:hAnsi="方正楷体_GBK" w:eastAsia="方正楷体简体" w:cs="方正楷体_GBK"/>
          <w:b/>
          <w:bCs/>
          <w:color w:val="000000"/>
          <w:sz w:val="32"/>
          <w:szCs w:val="32"/>
        </w:rPr>
      </w:pPr>
      <w:r>
        <w:rPr>
          <w:rFonts w:hint="eastAsia" w:ascii="方正楷体简体" w:hAnsi="方正楷体_GBK" w:eastAsia="方正楷体简体" w:cs="方正楷体_GBK"/>
          <w:b/>
          <w:bCs/>
          <w:color w:val="000000"/>
          <w:sz w:val="32"/>
          <w:szCs w:val="32"/>
        </w:rPr>
        <w:t>（七）期货公司及其资产管理子公司</w:t>
      </w:r>
    </w:p>
    <w:p>
      <w:pPr>
        <w:spacing w:line="560" w:lineRule="exact"/>
        <w:ind w:firstLine="632" w:firstLineChars="200"/>
        <w:rPr>
          <w:rFonts w:ascii="仿宋_GB2312" w:eastAsia="仿宋_GB2312"/>
          <w:b/>
          <w:bCs/>
          <w:color w:val="000000"/>
          <w:sz w:val="32"/>
          <w:szCs w:val="32"/>
        </w:rPr>
      </w:pPr>
      <w:r>
        <w:rPr>
          <w:rFonts w:hint="eastAsia" w:ascii="仿宋_GB2312" w:eastAsia="仿宋_GB2312"/>
          <w:b/>
          <w:bCs/>
          <w:color w:val="000000"/>
          <w:sz w:val="32"/>
          <w:szCs w:val="32"/>
        </w:rPr>
        <w:t>期货公司及其资产管理子公司私募资产管理计划</w:t>
      </w:r>
    </w:p>
    <w:p>
      <w:pPr>
        <w:spacing w:line="560" w:lineRule="exact"/>
        <w:ind w:firstLine="602"/>
        <w:rPr>
          <w:rFonts w:eastAsia="仿宋_GB2312"/>
          <w:sz w:val="32"/>
          <w:szCs w:val="32"/>
        </w:rPr>
      </w:pPr>
      <w:r>
        <w:rPr>
          <w:rFonts w:eastAsia="仿宋_GB2312"/>
          <w:sz w:val="32"/>
          <w:szCs w:val="32"/>
        </w:rPr>
        <w:t>（1）中国证监会颁发的核准期货公司资产管理业务资格的批复或者期货业协会出具的期货公司资产管理业务登记通知或者期货公司资产管理子公司设立予以登记的通知；</w:t>
      </w:r>
    </w:p>
    <w:p>
      <w:pPr>
        <w:pStyle w:val="38"/>
        <w:spacing w:line="560" w:lineRule="exact"/>
        <w:ind w:firstLine="632" w:firstLineChars="200"/>
        <w:jc w:val="both"/>
        <w:rPr>
          <w:rFonts w:ascii="Times New Roman" w:eastAsia="仿宋_GB2312" w:cs="Times New Roman"/>
          <w:sz w:val="32"/>
          <w:szCs w:val="32"/>
        </w:rPr>
      </w:pPr>
      <w:r>
        <w:rPr>
          <w:rFonts w:ascii="Times New Roman" w:eastAsia="仿宋_GB2312" w:cs="Times New Roman"/>
          <w:sz w:val="32"/>
          <w:szCs w:val="32"/>
        </w:rPr>
        <w:t>（2）基金业协会出具的资产管理计划备案证明文件；</w:t>
      </w:r>
    </w:p>
    <w:p>
      <w:pPr>
        <w:pStyle w:val="38"/>
        <w:spacing w:line="560" w:lineRule="exact"/>
        <w:ind w:firstLine="632" w:firstLineChars="200"/>
        <w:jc w:val="both"/>
        <w:rPr>
          <w:rFonts w:ascii="仿宋_GB2312" w:eastAsia="仿宋_GB2312" w:cs="Times New Roman"/>
          <w:sz w:val="32"/>
          <w:szCs w:val="32"/>
        </w:rPr>
      </w:pPr>
      <w:r>
        <w:rPr>
          <w:rFonts w:ascii="Times New Roman" w:eastAsia="仿宋_GB2312" w:cs="Times New Roman"/>
          <w:sz w:val="32"/>
          <w:szCs w:val="32"/>
        </w:rPr>
        <w:t>（3）对于单一资产管理计划，提供期货公司或其资产管理子公司与客户签</w:t>
      </w:r>
      <w:r>
        <w:rPr>
          <w:rFonts w:hint="eastAsia" w:ascii="仿宋_GB2312" w:eastAsia="仿宋_GB2312" w:cs="Times New Roman"/>
          <w:sz w:val="32"/>
          <w:szCs w:val="32"/>
        </w:rPr>
        <w:t>订的单一</w:t>
      </w:r>
      <w:r>
        <w:rPr>
          <w:rFonts w:ascii="仿宋_GB2312" w:eastAsia="仿宋_GB2312" w:cs="Times New Roman"/>
          <w:sz w:val="32"/>
          <w:szCs w:val="32"/>
        </w:rPr>
        <w:t>资产管理计划合同</w:t>
      </w:r>
      <w:r>
        <w:rPr>
          <w:rFonts w:hint="eastAsia" w:ascii="仿宋_GB2312" w:eastAsia="仿宋_GB2312" w:cs="Times New Roman"/>
          <w:sz w:val="32"/>
          <w:szCs w:val="32"/>
        </w:rPr>
        <w:t>，对于集合资产管理计划，提供集合</w:t>
      </w:r>
      <w:r>
        <w:rPr>
          <w:rFonts w:ascii="仿宋_GB2312" w:eastAsia="仿宋_GB2312" w:cs="Times New Roman"/>
          <w:sz w:val="32"/>
          <w:szCs w:val="32"/>
        </w:rPr>
        <w:t>资产管理计划合同</w:t>
      </w:r>
      <w:r>
        <w:rPr>
          <w:rFonts w:hint="eastAsia" w:ascii="仿宋_GB2312" w:eastAsia="仿宋_GB2312" w:cs="Times New Roman"/>
          <w:sz w:val="32"/>
          <w:szCs w:val="32"/>
        </w:rPr>
        <w:t>样本（合同样本需加盖期货公司或其资产管理子公司公章）；</w:t>
      </w:r>
    </w:p>
    <w:p>
      <w:pPr>
        <w:pStyle w:val="38"/>
        <w:spacing w:line="560" w:lineRule="exact"/>
        <w:ind w:firstLine="632" w:firstLineChars="200"/>
        <w:jc w:val="both"/>
        <w:rPr>
          <w:rFonts w:ascii="Times New Roman" w:eastAsia="仿宋_GB2312" w:cs="Times New Roman"/>
          <w:sz w:val="32"/>
          <w:szCs w:val="32"/>
        </w:rPr>
      </w:pPr>
      <w:r>
        <w:rPr>
          <w:rFonts w:ascii="Times New Roman" w:eastAsia="仿宋_GB2312" w:cs="Times New Roman"/>
          <w:sz w:val="32"/>
          <w:szCs w:val="32"/>
        </w:rPr>
        <w:t>（4）期货公司或其资产管理子公司的营业执照；</w:t>
      </w:r>
    </w:p>
    <w:p>
      <w:pPr>
        <w:pStyle w:val="38"/>
        <w:spacing w:line="560" w:lineRule="exact"/>
        <w:ind w:firstLine="632" w:firstLineChars="200"/>
        <w:jc w:val="both"/>
        <w:rPr>
          <w:rFonts w:ascii="Times New Roman" w:eastAsia="仿宋_GB2312" w:cs="Times New Roman"/>
          <w:sz w:val="32"/>
          <w:szCs w:val="32"/>
        </w:rPr>
      </w:pPr>
      <w:r>
        <w:rPr>
          <w:rFonts w:ascii="Times New Roman" w:eastAsia="仿宋_GB2312" w:cs="Times New Roman"/>
          <w:sz w:val="32"/>
          <w:szCs w:val="32"/>
        </w:rPr>
        <w:t>（5）对于单一资产管理计划，委托人为个人或者一般单位的，提供个人或者一般单位的有效身份证明文件，委托人为依法设立的产品的，提供相关监督管理机构对委托方产品出具的产品审批、备案证明文件，或者签署的委托方产品合同，或者委托方产品银行托管账户开户回执；</w:t>
      </w:r>
    </w:p>
    <w:p>
      <w:pPr>
        <w:pStyle w:val="38"/>
        <w:spacing w:line="560" w:lineRule="exact"/>
        <w:ind w:firstLine="632" w:firstLineChars="200"/>
        <w:jc w:val="both"/>
        <w:rPr>
          <w:rFonts w:ascii="仿宋_GB2312" w:eastAsia="仿宋_GB2312"/>
          <w:sz w:val="32"/>
          <w:szCs w:val="32"/>
        </w:rPr>
      </w:pPr>
      <w:r>
        <w:rPr>
          <w:rFonts w:ascii="Times New Roman" w:eastAsia="仿宋_GB2312" w:cs="Times New Roman"/>
          <w:sz w:val="32"/>
          <w:szCs w:val="32"/>
        </w:rPr>
        <w:t>（6）期</w:t>
      </w:r>
      <w:r>
        <w:rPr>
          <w:rFonts w:ascii="仿宋_GB2312" w:eastAsia="仿宋_GB2312"/>
          <w:sz w:val="32"/>
          <w:szCs w:val="32"/>
        </w:rPr>
        <w:t>货公司</w:t>
      </w:r>
      <w:r>
        <w:rPr>
          <w:rFonts w:hint="eastAsia" w:ascii="仿宋_GB2312" w:eastAsia="仿宋_GB2312"/>
          <w:sz w:val="32"/>
          <w:szCs w:val="32"/>
        </w:rPr>
        <w:t>或其</w:t>
      </w:r>
      <w:r>
        <w:rPr>
          <w:rFonts w:ascii="仿宋_GB2312" w:eastAsia="仿宋_GB2312"/>
          <w:sz w:val="32"/>
          <w:szCs w:val="32"/>
        </w:rPr>
        <w:t>资产管理子公司</w:t>
      </w:r>
      <w:r>
        <w:rPr>
          <w:rFonts w:hint="eastAsia" w:ascii="仿宋_GB2312" w:eastAsia="仿宋_GB2312"/>
          <w:sz w:val="32"/>
          <w:szCs w:val="32"/>
        </w:rPr>
        <w:t>出具的承诺函（加盖期货公司或其资产管理子公司公章，详见附件</w:t>
      </w:r>
      <w:r>
        <w:rPr>
          <w:rFonts w:ascii="Times New Roman" w:eastAsia="仿宋_GB2312" w:cs="Times New Roman"/>
          <w:sz w:val="32"/>
          <w:szCs w:val="32"/>
        </w:rPr>
        <w:t>2</w:t>
      </w:r>
      <w:r>
        <w:rPr>
          <w:rFonts w:hint="eastAsia" w:ascii="仿宋_GB2312" w:eastAsia="仿宋_GB2312"/>
          <w:sz w:val="32"/>
          <w:szCs w:val="32"/>
        </w:rPr>
        <w:t>-</w:t>
      </w:r>
      <w:r>
        <w:rPr>
          <w:rFonts w:ascii="Times New Roman" w:eastAsia="仿宋_GB2312" w:cs="Times New Roman"/>
          <w:sz w:val="32"/>
          <w:szCs w:val="32"/>
        </w:rPr>
        <w:t>2</w:t>
      </w:r>
      <w:r>
        <w:rPr>
          <w:rFonts w:hint="eastAsia" w:ascii="仿宋_GB2312" w:eastAsia="仿宋_GB2312"/>
          <w:sz w:val="32"/>
          <w:szCs w:val="32"/>
        </w:rPr>
        <w:t>）；</w:t>
      </w:r>
    </w:p>
    <w:p>
      <w:pPr>
        <w:spacing w:line="560" w:lineRule="exact"/>
        <w:ind w:firstLine="632" w:firstLineChars="200"/>
        <w:rPr>
          <w:rFonts w:ascii="仿宋_GB2312" w:eastAsia="仿宋_GB2312"/>
          <w:sz w:val="32"/>
          <w:szCs w:val="32"/>
        </w:rPr>
      </w:pPr>
      <w:r>
        <w:rPr>
          <w:rFonts w:hint="eastAsia" w:ascii="仿宋_GB2312" w:eastAsia="仿宋_GB2312"/>
          <w:color w:val="000000"/>
          <w:kern w:val="0"/>
          <w:sz w:val="32"/>
          <w:szCs w:val="32"/>
        </w:rPr>
        <w:t>（</w:t>
      </w:r>
      <w:r>
        <w:rPr>
          <w:rFonts w:eastAsia="仿宋_GB2312"/>
          <w:color w:val="000000"/>
          <w:kern w:val="0"/>
          <w:sz w:val="32"/>
          <w:szCs w:val="32"/>
        </w:rPr>
        <w:t>7</w:t>
      </w:r>
      <w:r>
        <w:rPr>
          <w:rFonts w:hint="eastAsia" w:ascii="仿宋_GB2312" w:eastAsia="仿宋_GB2312"/>
          <w:color w:val="000000"/>
          <w:kern w:val="0"/>
          <w:sz w:val="32"/>
          <w:szCs w:val="32"/>
        </w:rPr>
        <w:t>）</w:t>
      </w:r>
      <w:r>
        <w:rPr>
          <w:rFonts w:hint="eastAsia" w:ascii="仿宋_GB2312" w:eastAsia="仿宋_GB2312"/>
          <w:color w:val="000000"/>
          <w:sz w:val="32"/>
          <w:szCs w:val="32"/>
        </w:rPr>
        <w:t>开户代理人的头部正面照和居民身份证（或永居证）正反面</w:t>
      </w:r>
      <w:r>
        <w:rPr>
          <w:rFonts w:hint="eastAsia" w:ascii="仿宋_GB2312" w:eastAsia="仿宋_GB2312"/>
          <w:sz w:val="32"/>
          <w:szCs w:val="32"/>
        </w:rPr>
        <w:t>；</w:t>
      </w:r>
    </w:p>
    <w:p>
      <w:pPr>
        <w:spacing w:line="560" w:lineRule="exact"/>
        <w:ind w:firstLine="632" w:firstLineChars="200"/>
        <w:rPr>
          <w:rFonts w:ascii="仿宋_GB2312" w:eastAsia="仿宋_GB2312"/>
          <w:sz w:val="32"/>
          <w:szCs w:val="32"/>
        </w:rPr>
      </w:pPr>
      <w:r>
        <w:rPr>
          <w:rFonts w:hint="eastAsia" w:ascii="仿宋_GB2312" w:hAnsi="仿宋" w:eastAsia="仿宋_GB2312"/>
          <w:sz w:val="32"/>
          <w:szCs w:val="32"/>
        </w:rPr>
        <w:t>（</w:t>
      </w:r>
      <w:r>
        <w:rPr>
          <w:rFonts w:eastAsia="仿宋_GB2312"/>
          <w:color w:val="000000"/>
          <w:kern w:val="0"/>
          <w:sz w:val="32"/>
          <w:szCs w:val="32"/>
        </w:rPr>
        <w:t>8</w:t>
      </w:r>
      <w:r>
        <w:rPr>
          <w:rFonts w:hint="eastAsia" w:ascii="仿宋_GB2312" w:hAnsi="仿宋" w:eastAsia="仿宋_GB2312"/>
          <w:sz w:val="32"/>
          <w:szCs w:val="32"/>
        </w:rPr>
        <w:t>）以</w:t>
      </w:r>
      <w:r>
        <w:rPr>
          <w:rFonts w:hint="eastAsia" w:eastAsia="仿宋_GB2312"/>
          <w:sz w:val="32"/>
          <w:szCs w:val="32"/>
        </w:rPr>
        <w:t>MOM</w:t>
      </w:r>
      <w:r>
        <w:rPr>
          <w:rFonts w:hint="eastAsia" w:ascii="仿宋_GB2312" w:hAnsi="仿宋" w:eastAsia="仿宋_GB2312"/>
          <w:sz w:val="32"/>
          <w:szCs w:val="32"/>
        </w:rPr>
        <w:t>产品资产单元申请开立交易编码的，</w:t>
      </w:r>
      <w:r>
        <w:rPr>
          <w:rFonts w:hint="eastAsia" w:ascii="仿宋_GB2312" w:eastAsia="仿宋_GB2312"/>
          <w:sz w:val="32"/>
          <w:szCs w:val="32"/>
        </w:rPr>
        <w:t>还需提交</w:t>
      </w:r>
      <w:r>
        <w:rPr>
          <w:rFonts w:eastAsia="仿宋_GB2312"/>
          <w:sz w:val="32"/>
          <w:szCs w:val="32"/>
        </w:rPr>
        <w:t>MOM</w:t>
      </w:r>
      <w:r>
        <w:rPr>
          <w:rFonts w:hint="eastAsia" w:ascii="仿宋_GB2312" w:eastAsia="仿宋_GB2312"/>
          <w:sz w:val="32"/>
          <w:szCs w:val="32"/>
        </w:rPr>
        <w:t>产品管理人与该资产单元投资顾问签订的投资顾问协议和该资产单元投资顾问的营业执照或者机构成立证明文件。</w:t>
      </w:r>
    </w:p>
    <w:p>
      <w:pPr>
        <w:spacing w:line="560" w:lineRule="exact"/>
        <w:ind w:firstLine="632" w:firstLineChars="200"/>
        <w:rPr>
          <w:rFonts w:ascii="方正楷体简体" w:hAnsi="方正楷体_GBK" w:eastAsia="方正楷体简体" w:cs="方正楷体_GBK"/>
          <w:b/>
          <w:bCs/>
          <w:color w:val="000000"/>
          <w:sz w:val="32"/>
          <w:szCs w:val="32"/>
        </w:rPr>
      </w:pPr>
      <w:r>
        <w:rPr>
          <w:rFonts w:hint="eastAsia" w:ascii="方正楷体简体" w:hAnsi="方正楷体_GBK" w:eastAsia="方正楷体简体" w:cs="方正楷体_GBK"/>
          <w:b/>
          <w:bCs/>
          <w:color w:val="000000"/>
          <w:sz w:val="32"/>
          <w:szCs w:val="32"/>
        </w:rPr>
        <w:t>（八）期货公司风险管理子公司</w:t>
      </w:r>
    </w:p>
    <w:p>
      <w:pPr>
        <w:spacing w:line="560" w:lineRule="exact"/>
        <w:ind w:firstLine="632" w:firstLineChars="200"/>
        <w:rPr>
          <w:rFonts w:ascii="仿宋_GB2312" w:eastAsia="仿宋_GB2312"/>
          <w:b/>
          <w:bCs/>
          <w:color w:val="000000"/>
          <w:sz w:val="32"/>
          <w:szCs w:val="32"/>
        </w:rPr>
      </w:pPr>
      <w:r>
        <w:rPr>
          <w:rFonts w:hint="eastAsia" w:ascii="仿宋_GB2312" w:eastAsia="仿宋_GB2312"/>
          <w:b/>
          <w:bCs/>
          <w:color w:val="000000"/>
          <w:sz w:val="32"/>
          <w:szCs w:val="32"/>
        </w:rPr>
        <w:t>合作套保业务</w:t>
      </w:r>
    </w:p>
    <w:p>
      <w:pPr>
        <w:pStyle w:val="38"/>
        <w:spacing w:line="560" w:lineRule="exact"/>
        <w:ind w:firstLine="632" w:firstLineChars="200"/>
        <w:jc w:val="both"/>
        <w:rPr>
          <w:rFonts w:ascii="Times New Roman" w:eastAsia="仿宋_GB2312" w:cs="Times New Roman"/>
          <w:sz w:val="32"/>
          <w:szCs w:val="32"/>
        </w:rPr>
      </w:pPr>
      <w:r>
        <w:rPr>
          <w:rFonts w:ascii="Times New Roman" w:eastAsia="仿宋_GB2312" w:cs="Times New Roman"/>
          <w:sz w:val="32"/>
          <w:szCs w:val="32"/>
        </w:rPr>
        <w:t>（1）期货业协会出具的关于期货公司风险管理子公司合作套保业务备案文件；</w:t>
      </w:r>
    </w:p>
    <w:p>
      <w:pPr>
        <w:pStyle w:val="38"/>
        <w:spacing w:line="560" w:lineRule="exact"/>
        <w:ind w:firstLine="632" w:firstLineChars="200"/>
        <w:jc w:val="both"/>
        <w:rPr>
          <w:rFonts w:ascii="Times New Roman" w:eastAsia="仿宋_GB2312" w:cs="Times New Roman"/>
          <w:sz w:val="32"/>
          <w:szCs w:val="32"/>
        </w:rPr>
      </w:pPr>
      <w:r>
        <w:rPr>
          <w:rFonts w:ascii="Times New Roman" w:eastAsia="仿宋_GB2312" w:cs="Times New Roman"/>
          <w:sz w:val="32"/>
          <w:szCs w:val="32"/>
        </w:rPr>
        <w:t>（2）期货公司风险管理子公司的营业执照；</w:t>
      </w:r>
    </w:p>
    <w:p>
      <w:pPr>
        <w:pStyle w:val="38"/>
        <w:spacing w:line="560" w:lineRule="exact"/>
        <w:ind w:firstLine="632" w:firstLineChars="200"/>
        <w:jc w:val="both"/>
        <w:rPr>
          <w:rFonts w:ascii="Times New Roman" w:eastAsia="仿宋_GB2312" w:cs="Times New Roman"/>
          <w:sz w:val="32"/>
          <w:szCs w:val="32"/>
        </w:rPr>
      </w:pPr>
      <w:r>
        <w:rPr>
          <w:rFonts w:ascii="Times New Roman" w:eastAsia="仿宋_GB2312" w:cs="Times New Roman"/>
          <w:sz w:val="32"/>
          <w:szCs w:val="32"/>
        </w:rPr>
        <w:t>（3）期货公司风险管理子公司和客户签订的合作套保业务合同；</w:t>
      </w:r>
    </w:p>
    <w:p>
      <w:pPr>
        <w:pStyle w:val="38"/>
        <w:spacing w:line="560" w:lineRule="exact"/>
        <w:ind w:firstLine="632" w:firstLineChars="200"/>
        <w:jc w:val="both"/>
        <w:rPr>
          <w:rFonts w:ascii="Times New Roman" w:eastAsia="仿宋_GB2312" w:cs="Times New Roman"/>
          <w:sz w:val="32"/>
          <w:szCs w:val="32"/>
        </w:rPr>
      </w:pPr>
      <w:r>
        <w:rPr>
          <w:rFonts w:ascii="Times New Roman" w:eastAsia="仿宋_GB2312" w:cs="Times New Roman"/>
          <w:sz w:val="32"/>
          <w:szCs w:val="32"/>
        </w:rPr>
        <w:t>（4）与期货公司风险管理子公司开展合作套保业务的单位的营业执照；</w:t>
      </w:r>
    </w:p>
    <w:p>
      <w:pPr>
        <w:pStyle w:val="38"/>
        <w:spacing w:line="560" w:lineRule="exact"/>
        <w:ind w:firstLine="632" w:firstLineChars="200"/>
        <w:jc w:val="both"/>
        <w:rPr>
          <w:rFonts w:ascii="仿宋_GB2312" w:eastAsia="仿宋_GB2312" w:cs="Times New Roman"/>
          <w:sz w:val="32"/>
          <w:szCs w:val="32"/>
        </w:rPr>
      </w:pPr>
      <w:r>
        <w:rPr>
          <w:rFonts w:ascii="Times New Roman" w:eastAsia="仿宋_GB2312" w:cs="Times New Roman"/>
          <w:sz w:val="32"/>
          <w:szCs w:val="32"/>
        </w:rPr>
        <w:t>（5）期</w:t>
      </w:r>
      <w:r>
        <w:rPr>
          <w:rFonts w:hint="eastAsia" w:ascii="仿宋_GB2312" w:eastAsia="仿宋_GB2312" w:cs="Times New Roman"/>
          <w:sz w:val="32"/>
          <w:szCs w:val="32"/>
        </w:rPr>
        <w:t>货公司风险管理子公司出具的承诺函（加盖期货公司风险管理子公司公章，详见附件</w:t>
      </w:r>
      <w:r>
        <w:rPr>
          <w:rFonts w:ascii="Times New Roman" w:eastAsia="仿宋_GB2312" w:cs="Times New Roman"/>
          <w:sz w:val="32"/>
          <w:szCs w:val="32"/>
        </w:rPr>
        <w:t>2</w:t>
      </w:r>
      <w:r>
        <w:rPr>
          <w:rFonts w:hint="eastAsia" w:ascii="仿宋_GB2312" w:eastAsia="仿宋_GB2312" w:cs="Times New Roman"/>
          <w:sz w:val="32"/>
          <w:szCs w:val="32"/>
        </w:rPr>
        <w:t>-</w:t>
      </w:r>
      <w:r>
        <w:rPr>
          <w:rFonts w:hint="eastAsia" w:ascii="Times New Roman" w:eastAsia="仿宋_GB2312" w:cs="Times New Roman"/>
          <w:sz w:val="32"/>
          <w:szCs w:val="32"/>
        </w:rPr>
        <w:t>6</w:t>
      </w:r>
      <w:r>
        <w:rPr>
          <w:rFonts w:hint="eastAsia" w:ascii="仿宋_GB2312" w:eastAsia="仿宋_GB2312" w:cs="Times New Roman"/>
          <w:sz w:val="32"/>
          <w:szCs w:val="32"/>
        </w:rPr>
        <w:t>）；</w:t>
      </w:r>
    </w:p>
    <w:p>
      <w:pPr>
        <w:spacing w:line="560" w:lineRule="exact"/>
        <w:ind w:firstLine="632" w:firstLineChars="200"/>
        <w:rPr>
          <w:rFonts w:ascii="仿宋_GB2312" w:eastAsia="仿宋_GB2312"/>
          <w:sz w:val="32"/>
          <w:szCs w:val="32"/>
        </w:rPr>
      </w:pPr>
      <w:r>
        <w:rPr>
          <w:rFonts w:eastAsia="仿宋_GB2312"/>
          <w:color w:val="000000"/>
          <w:kern w:val="0"/>
          <w:sz w:val="32"/>
          <w:szCs w:val="32"/>
        </w:rPr>
        <w:t>（6）</w:t>
      </w:r>
      <w:r>
        <w:rPr>
          <w:rFonts w:hint="eastAsia" w:ascii="仿宋_GB2312" w:eastAsia="仿宋_GB2312"/>
          <w:color w:val="000000"/>
          <w:sz w:val="32"/>
          <w:szCs w:val="32"/>
        </w:rPr>
        <w:t>开户代理人的头部正面照和居民身份证（或永居证）正反面。</w:t>
      </w:r>
    </w:p>
    <w:p>
      <w:pPr>
        <w:spacing w:line="560" w:lineRule="exact"/>
        <w:ind w:firstLine="632" w:firstLineChars="200"/>
        <w:rPr>
          <w:rFonts w:ascii="仿宋_GB2312" w:eastAsia="仿宋_GB2312"/>
          <w:b/>
          <w:bCs/>
          <w:sz w:val="32"/>
          <w:szCs w:val="32"/>
        </w:rPr>
      </w:pPr>
      <w:r>
        <w:rPr>
          <w:rFonts w:hint="eastAsia" w:ascii="仿宋_GB2312" w:eastAsia="仿宋_GB2312"/>
          <w:b/>
          <w:bCs/>
          <w:color w:val="000000"/>
          <w:sz w:val="32"/>
          <w:szCs w:val="32"/>
        </w:rPr>
        <w:t>场外衍生品业务</w:t>
      </w:r>
    </w:p>
    <w:p>
      <w:pPr>
        <w:pStyle w:val="38"/>
        <w:spacing w:line="560" w:lineRule="exact"/>
        <w:ind w:firstLine="632" w:firstLineChars="200"/>
        <w:jc w:val="both"/>
        <w:rPr>
          <w:rFonts w:ascii="Times New Roman" w:eastAsia="仿宋_GB2312" w:cs="Times New Roman"/>
          <w:sz w:val="32"/>
          <w:szCs w:val="32"/>
        </w:rPr>
      </w:pPr>
      <w:r>
        <w:rPr>
          <w:rFonts w:ascii="Times New Roman" w:eastAsia="仿宋_GB2312" w:cs="Times New Roman"/>
          <w:sz w:val="32"/>
          <w:szCs w:val="32"/>
        </w:rPr>
        <w:t>1.</w:t>
      </w:r>
      <w:r>
        <w:rPr>
          <w:rFonts w:hint="eastAsia" w:ascii="Times New Roman" w:eastAsia="仿宋_GB2312" w:cs="Times New Roman"/>
          <w:sz w:val="32"/>
          <w:szCs w:val="32"/>
        </w:rPr>
        <w:t>“</w:t>
      </w:r>
      <w:r>
        <w:rPr>
          <w:rFonts w:ascii="Times New Roman" w:eastAsia="仿宋_GB2312" w:cs="Times New Roman"/>
          <w:sz w:val="32"/>
          <w:szCs w:val="32"/>
        </w:rPr>
        <w:t>保险+期货</w:t>
      </w:r>
      <w:r>
        <w:rPr>
          <w:rFonts w:hint="eastAsia" w:ascii="Times New Roman" w:eastAsia="仿宋_GB2312" w:cs="Times New Roman"/>
          <w:sz w:val="32"/>
          <w:szCs w:val="32"/>
        </w:rPr>
        <w:t>”</w:t>
      </w:r>
      <w:r>
        <w:rPr>
          <w:rFonts w:ascii="Times New Roman" w:eastAsia="仿宋_GB2312" w:cs="Times New Roman"/>
          <w:sz w:val="32"/>
          <w:szCs w:val="32"/>
        </w:rPr>
        <w:t>类业务</w:t>
      </w:r>
    </w:p>
    <w:p>
      <w:pPr>
        <w:spacing w:line="560" w:lineRule="exact"/>
        <w:ind w:firstLine="708" w:firstLineChars="224"/>
        <w:rPr>
          <w:rFonts w:eastAsia="仿宋_GB2312"/>
          <w:sz w:val="32"/>
          <w:szCs w:val="32"/>
        </w:rPr>
      </w:pPr>
      <w:r>
        <w:rPr>
          <w:rFonts w:eastAsia="仿宋_GB2312"/>
          <w:sz w:val="32"/>
          <w:szCs w:val="32"/>
        </w:rPr>
        <w:t>（1）期货业协会出具的关于期货公司风险管理子公司场外衍生品业务（定价服务）备案文件；</w:t>
      </w:r>
    </w:p>
    <w:p>
      <w:pPr>
        <w:spacing w:line="560" w:lineRule="exact"/>
        <w:ind w:firstLine="708" w:firstLineChars="224"/>
        <w:rPr>
          <w:rFonts w:eastAsia="仿宋_GB2312"/>
          <w:sz w:val="32"/>
          <w:szCs w:val="32"/>
        </w:rPr>
      </w:pPr>
      <w:r>
        <w:rPr>
          <w:rFonts w:eastAsia="仿宋_GB2312"/>
          <w:sz w:val="32"/>
          <w:szCs w:val="32"/>
        </w:rPr>
        <w:t>（2）期货公司风险管理子公司的营业执照；</w:t>
      </w:r>
    </w:p>
    <w:p>
      <w:pPr>
        <w:spacing w:line="560" w:lineRule="exact"/>
        <w:ind w:firstLine="708" w:firstLineChars="224"/>
        <w:rPr>
          <w:rFonts w:eastAsia="仿宋_GB2312"/>
          <w:sz w:val="32"/>
          <w:szCs w:val="32"/>
        </w:rPr>
      </w:pPr>
      <w:r>
        <w:rPr>
          <w:rFonts w:eastAsia="仿宋_GB2312"/>
          <w:sz w:val="32"/>
          <w:szCs w:val="32"/>
        </w:rPr>
        <w:t>（3）期货交易所出具的包含有业务编码和名称信息的文件；</w:t>
      </w:r>
    </w:p>
    <w:p>
      <w:pPr>
        <w:spacing w:line="560" w:lineRule="exact"/>
        <w:ind w:firstLine="708" w:firstLineChars="224"/>
        <w:rPr>
          <w:rFonts w:ascii="仿宋_GB2312" w:eastAsia="仿宋_GB2312"/>
          <w:sz w:val="32"/>
          <w:szCs w:val="32"/>
        </w:rPr>
      </w:pPr>
      <w:r>
        <w:rPr>
          <w:rFonts w:eastAsia="仿宋_GB2312"/>
          <w:sz w:val="32"/>
          <w:szCs w:val="32"/>
        </w:rPr>
        <w:t>（4）期货交易所</w:t>
      </w:r>
      <w:r>
        <w:rPr>
          <w:rFonts w:hint="eastAsia" w:ascii="仿宋_GB2312" w:eastAsia="仿宋_GB2312"/>
          <w:sz w:val="32"/>
          <w:szCs w:val="32"/>
        </w:rPr>
        <w:t>出具的准许期货公司风险管理子公司开展此业务的相关文件；</w:t>
      </w:r>
    </w:p>
    <w:p>
      <w:pPr>
        <w:spacing w:line="560" w:lineRule="exact"/>
        <w:ind w:firstLine="708" w:firstLineChars="224"/>
        <w:rPr>
          <w:rFonts w:ascii="仿宋_GB2312" w:eastAsia="仿宋_GB2312"/>
          <w:sz w:val="32"/>
          <w:szCs w:val="32"/>
        </w:rPr>
      </w:pPr>
      <w:r>
        <w:rPr>
          <w:rFonts w:hint="eastAsia" w:ascii="仿宋_GB2312" w:eastAsia="仿宋_GB2312"/>
          <w:sz w:val="32"/>
          <w:szCs w:val="32"/>
        </w:rPr>
        <w:t>（</w:t>
      </w:r>
      <w:r>
        <w:rPr>
          <w:rFonts w:eastAsia="仿宋_GB2312"/>
          <w:sz w:val="32"/>
          <w:szCs w:val="32"/>
        </w:rPr>
        <w:t>5</w:t>
      </w:r>
      <w:r>
        <w:rPr>
          <w:rFonts w:hint="eastAsia" w:ascii="仿宋_GB2312" w:eastAsia="仿宋_GB2312"/>
          <w:sz w:val="32"/>
          <w:szCs w:val="32"/>
        </w:rPr>
        <w:t>）期货公司风险管理子公司出具的承诺函（加盖期货公司风险管理子公司公章，详见附件</w:t>
      </w:r>
      <w:r>
        <w:rPr>
          <w:rFonts w:eastAsia="仿宋_GB2312"/>
          <w:sz w:val="32"/>
          <w:szCs w:val="32"/>
        </w:rPr>
        <w:t>2</w:t>
      </w:r>
      <w:r>
        <w:rPr>
          <w:rFonts w:hint="eastAsia" w:ascii="仿宋_GB2312" w:eastAsia="仿宋_GB2312"/>
          <w:sz w:val="32"/>
          <w:szCs w:val="32"/>
        </w:rPr>
        <w:t>-</w:t>
      </w:r>
      <w:r>
        <w:rPr>
          <w:rFonts w:hint="eastAsia" w:eastAsia="仿宋_GB2312"/>
          <w:sz w:val="32"/>
          <w:szCs w:val="32"/>
        </w:rPr>
        <w:t>6</w:t>
      </w:r>
      <w:r>
        <w:rPr>
          <w:rFonts w:hint="eastAsia" w:ascii="仿宋_GB2312" w:eastAsia="仿宋_GB2312"/>
          <w:sz w:val="32"/>
          <w:szCs w:val="32"/>
        </w:rPr>
        <w:t>）；</w:t>
      </w:r>
    </w:p>
    <w:p>
      <w:pPr>
        <w:spacing w:line="560" w:lineRule="exact"/>
        <w:ind w:firstLine="708" w:firstLineChars="224"/>
        <w:rPr>
          <w:rFonts w:ascii="仿宋_GB2312"/>
          <w:color w:val="000000"/>
          <w:sz w:val="32"/>
        </w:rPr>
      </w:pPr>
      <w:r>
        <w:rPr>
          <w:rFonts w:hint="eastAsia" w:ascii="仿宋_GB2312" w:eastAsia="仿宋_GB2312"/>
          <w:color w:val="000000"/>
          <w:kern w:val="0"/>
          <w:sz w:val="32"/>
          <w:szCs w:val="32"/>
        </w:rPr>
        <w:t>（</w:t>
      </w:r>
      <w:r>
        <w:rPr>
          <w:rFonts w:eastAsia="仿宋_GB2312"/>
          <w:sz w:val="32"/>
          <w:szCs w:val="32"/>
        </w:rPr>
        <w:t>6</w:t>
      </w:r>
      <w:r>
        <w:rPr>
          <w:rFonts w:hint="eastAsia" w:ascii="仿宋_GB2312" w:eastAsia="仿宋_GB2312"/>
          <w:color w:val="000000"/>
          <w:kern w:val="0"/>
          <w:sz w:val="32"/>
          <w:szCs w:val="32"/>
        </w:rPr>
        <w:t>）</w:t>
      </w:r>
      <w:r>
        <w:rPr>
          <w:rFonts w:hint="eastAsia" w:ascii="仿宋_GB2312" w:eastAsia="仿宋_GB2312"/>
          <w:color w:val="000000"/>
          <w:sz w:val="32"/>
          <w:szCs w:val="32"/>
        </w:rPr>
        <w:t>开户代理人的头部正面照和居民身份证（或永居证）正反面</w:t>
      </w:r>
      <w:r>
        <w:rPr>
          <w:rFonts w:hint="eastAsia" w:ascii="仿宋_GB2312"/>
          <w:color w:val="000000"/>
          <w:sz w:val="32"/>
        </w:rPr>
        <w:t>；</w:t>
      </w:r>
    </w:p>
    <w:p>
      <w:pPr>
        <w:spacing w:line="560" w:lineRule="exact"/>
        <w:ind w:firstLine="708" w:firstLineChars="224"/>
        <w:rPr>
          <w:rFonts w:ascii="仿宋_GB2312" w:eastAsia="仿宋_GB2312"/>
          <w:sz w:val="32"/>
          <w:szCs w:val="32"/>
        </w:rPr>
      </w:pPr>
      <w:r>
        <w:rPr>
          <w:rFonts w:hint="eastAsia" w:ascii="仿宋_GB2312" w:eastAsia="仿宋_GB2312"/>
          <w:sz w:val="32"/>
          <w:szCs w:val="32"/>
        </w:rPr>
        <w:t>（</w:t>
      </w:r>
      <w:r>
        <w:rPr>
          <w:rFonts w:eastAsia="仿宋_GB2312"/>
          <w:sz w:val="32"/>
          <w:szCs w:val="32"/>
        </w:rPr>
        <w:t>7</w:t>
      </w:r>
      <w:r>
        <w:rPr>
          <w:rFonts w:hint="eastAsia" w:ascii="仿宋_GB2312" w:eastAsia="仿宋_GB2312"/>
          <w:sz w:val="32"/>
          <w:szCs w:val="32"/>
        </w:rPr>
        <w:t>）期货交易所要求的其他材料。</w:t>
      </w:r>
    </w:p>
    <w:p>
      <w:pPr>
        <w:spacing w:line="560" w:lineRule="exact"/>
        <w:ind w:firstLine="708" w:firstLineChars="224"/>
        <w:rPr>
          <w:rFonts w:ascii="仿宋_GB2312" w:eastAsia="仿宋_GB2312"/>
          <w:sz w:val="32"/>
          <w:szCs w:val="32"/>
        </w:rPr>
      </w:pPr>
      <w:r>
        <w:rPr>
          <w:rFonts w:eastAsia="仿宋_GB2312"/>
          <w:sz w:val="32"/>
          <w:szCs w:val="32"/>
        </w:rPr>
        <w:t>2</w:t>
      </w:r>
      <w:r>
        <w:rPr>
          <w:rFonts w:hint="eastAsia" w:ascii="仿宋_GB2312" w:eastAsia="仿宋_GB2312"/>
          <w:sz w:val="32"/>
          <w:szCs w:val="32"/>
        </w:rPr>
        <w:t>.与商业银行开展的场外衍生品业务</w:t>
      </w:r>
    </w:p>
    <w:p>
      <w:pPr>
        <w:spacing w:line="560" w:lineRule="exact"/>
        <w:ind w:firstLine="708" w:firstLineChars="224"/>
        <w:rPr>
          <w:rFonts w:ascii="仿宋_GB2312" w:eastAsia="仿宋_GB2312"/>
          <w:sz w:val="32"/>
          <w:szCs w:val="32"/>
        </w:rPr>
      </w:pPr>
      <w:r>
        <w:rPr>
          <w:rFonts w:hint="eastAsia" w:ascii="仿宋_GB2312" w:eastAsia="仿宋_GB2312"/>
          <w:sz w:val="32"/>
          <w:szCs w:val="32"/>
        </w:rPr>
        <w:t>（</w:t>
      </w:r>
      <w:r>
        <w:rPr>
          <w:rFonts w:eastAsia="仿宋_GB2312"/>
          <w:sz w:val="32"/>
          <w:szCs w:val="32"/>
        </w:rPr>
        <w:t>1</w:t>
      </w:r>
      <w:r>
        <w:rPr>
          <w:rFonts w:hint="eastAsia" w:ascii="仿宋_GB2312" w:eastAsia="仿宋_GB2312"/>
          <w:sz w:val="32"/>
          <w:szCs w:val="32"/>
        </w:rPr>
        <w:t>）期货业协会出具的关于期货公司风险管理子公司场外衍生品业务（定价服务）备案文件；</w:t>
      </w:r>
    </w:p>
    <w:p>
      <w:pPr>
        <w:spacing w:line="560" w:lineRule="exact"/>
        <w:ind w:firstLine="708" w:firstLineChars="224"/>
        <w:rPr>
          <w:rFonts w:ascii="仿宋_GB2312" w:eastAsia="仿宋_GB2312"/>
          <w:sz w:val="32"/>
          <w:szCs w:val="32"/>
        </w:rPr>
      </w:pPr>
      <w:r>
        <w:rPr>
          <w:rFonts w:hint="eastAsia" w:ascii="仿宋_GB2312" w:eastAsia="仿宋_GB2312"/>
          <w:sz w:val="32"/>
          <w:szCs w:val="32"/>
        </w:rPr>
        <w:t>（</w:t>
      </w:r>
      <w:r>
        <w:rPr>
          <w:rFonts w:eastAsia="仿宋_GB2312"/>
          <w:sz w:val="32"/>
          <w:szCs w:val="32"/>
        </w:rPr>
        <w:t>2</w:t>
      </w:r>
      <w:r>
        <w:rPr>
          <w:rFonts w:hint="eastAsia" w:ascii="仿宋_GB2312" w:eastAsia="仿宋_GB2312"/>
          <w:sz w:val="32"/>
          <w:szCs w:val="32"/>
        </w:rPr>
        <w:t>）期货公司风险管理子公司的营业执照；</w:t>
      </w:r>
    </w:p>
    <w:p>
      <w:pPr>
        <w:spacing w:line="560" w:lineRule="exact"/>
        <w:ind w:firstLine="708" w:firstLineChars="224"/>
        <w:rPr>
          <w:rFonts w:ascii="仿宋_GB2312" w:eastAsia="仿宋_GB2312"/>
          <w:sz w:val="32"/>
          <w:szCs w:val="32"/>
        </w:rPr>
      </w:pPr>
      <w:r>
        <w:rPr>
          <w:rFonts w:hint="eastAsia" w:ascii="仿宋_GB2312" w:eastAsia="仿宋_GB2312"/>
          <w:sz w:val="32"/>
          <w:szCs w:val="32"/>
        </w:rPr>
        <w:t>（</w:t>
      </w:r>
      <w:r>
        <w:rPr>
          <w:rFonts w:eastAsia="仿宋_GB2312"/>
          <w:sz w:val="32"/>
          <w:szCs w:val="32"/>
        </w:rPr>
        <w:t>3</w:t>
      </w:r>
      <w:r>
        <w:rPr>
          <w:rFonts w:hint="eastAsia" w:ascii="仿宋_GB2312" w:eastAsia="仿宋_GB2312"/>
          <w:sz w:val="32"/>
          <w:szCs w:val="32"/>
        </w:rPr>
        <w:t>）商业银行与期货公司风险管理子公司签订的主协议；</w:t>
      </w:r>
    </w:p>
    <w:p>
      <w:pPr>
        <w:spacing w:line="560" w:lineRule="exact"/>
        <w:ind w:firstLine="708" w:firstLineChars="224"/>
        <w:rPr>
          <w:rFonts w:ascii="仿宋_GB2312" w:eastAsia="仿宋_GB2312"/>
          <w:sz w:val="32"/>
          <w:szCs w:val="32"/>
        </w:rPr>
      </w:pPr>
      <w:r>
        <w:rPr>
          <w:rFonts w:hint="eastAsia" w:ascii="仿宋_GB2312" w:eastAsia="仿宋_GB2312"/>
          <w:sz w:val="32"/>
          <w:szCs w:val="32"/>
        </w:rPr>
        <w:t>（</w:t>
      </w:r>
      <w:r>
        <w:rPr>
          <w:rFonts w:eastAsia="仿宋_GB2312"/>
          <w:sz w:val="32"/>
          <w:szCs w:val="32"/>
        </w:rPr>
        <w:t>4</w:t>
      </w:r>
      <w:r>
        <w:rPr>
          <w:rFonts w:hint="eastAsia" w:ascii="仿宋_GB2312" w:eastAsia="仿宋_GB2312"/>
          <w:sz w:val="32"/>
          <w:szCs w:val="32"/>
        </w:rPr>
        <w:t>）与期货公司风险管理子公司开展场外衍生品业务的商业银行的营业执照；</w:t>
      </w:r>
    </w:p>
    <w:p>
      <w:pPr>
        <w:spacing w:line="560" w:lineRule="exact"/>
        <w:ind w:firstLine="708" w:firstLineChars="224"/>
        <w:rPr>
          <w:rFonts w:ascii="仿宋_GB2312" w:eastAsia="仿宋_GB2312"/>
          <w:sz w:val="32"/>
          <w:szCs w:val="32"/>
        </w:rPr>
      </w:pPr>
      <w:r>
        <w:rPr>
          <w:rFonts w:hint="eastAsia" w:ascii="仿宋_GB2312" w:eastAsia="仿宋_GB2312"/>
          <w:sz w:val="32"/>
          <w:szCs w:val="32"/>
        </w:rPr>
        <w:t>（</w:t>
      </w:r>
      <w:r>
        <w:rPr>
          <w:rFonts w:eastAsia="仿宋_GB2312"/>
          <w:sz w:val="32"/>
          <w:szCs w:val="32"/>
        </w:rPr>
        <w:t>5</w:t>
      </w:r>
      <w:r>
        <w:rPr>
          <w:rFonts w:hint="eastAsia" w:ascii="仿宋_GB2312" w:eastAsia="仿宋_GB2312"/>
          <w:sz w:val="32"/>
          <w:szCs w:val="32"/>
        </w:rPr>
        <w:t>）</w:t>
      </w:r>
      <w:r>
        <w:rPr>
          <w:rFonts w:hint="eastAsia" w:eastAsia="仿宋_GB2312"/>
          <w:sz w:val="32"/>
          <w:szCs w:val="32"/>
        </w:rPr>
        <w:t>金融监管总局</w:t>
      </w:r>
      <w:r>
        <w:rPr>
          <w:rFonts w:hint="eastAsia" w:ascii="仿宋_GB2312" w:eastAsia="仿宋_GB2312"/>
          <w:sz w:val="32"/>
          <w:szCs w:val="32"/>
        </w:rPr>
        <w:t>同意商业银行开展衍生品交易业务的批复；</w:t>
      </w:r>
    </w:p>
    <w:p>
      <w:pPr>
        <w:pStyle w:val="38"/>
        <w:spacing w:line="560" w:lineRule="exact"/>
        <w:ind w:firstLine="708" w:firstLineChars="224"/>
        <w:jc w:val="both"/>
        <w:rPr>
          <w:rFonts w:ascii="仿宋_GB2312" w:eastAsia="仿宋_GB2312" w:cs="Times New Roman"/>
          <w:sz w:val="32"/>
          <w:szCs w:val="32"/>
        </w:rPr>
      </w:pPr>
      <w:r>
        <w:rPr>
          <w:rFonts w:hint="eastAsia" w:ascii="仿宋_GB2312" w:eastAsia="仿宋_GB2312"/>
          <w:sz w:val="32"/>
          <w:szCs w:val="32"/>
        </w:rPr>
        <w:t>（</w:t>
      </w:r>
      <w:r>
        <w:rPr>
          <w:rFonts w:ascii="Times New Roman" w:eastAsia="仿宋_GB2312" w:cs="Times New Roman"/>
          <w:color w:val="auto"/>
          <w:kern w:val="2"/>
          <w:sz w:val="32"/>
          <w:szCs w:val="32"/>
        </w:rPr>
        <w:t>6</w:t>
      </w:r>
      <w:r>
        <w:rPr>
          <w:rFonts w:hint="eastAsia" w:ascii="仿宋_GB2312" w:eastAsia="仿宋_GB2312"/>
          <w:sz w:val="32"/>
          <w:szCs w:val="32"/>
        </w:rPr>
        <w:t>）期货公司风险管理子公司出具的承诺函</w:t>
      </w:r>
      <w:r>
        <w:rPr>
          <w:rFonts w:hint="eastAsia" w:ascii="仿宋_GB2312" w:eastAsia="仿宋_GB2312" w:cs="Times New Roman"/>
          <w:sz w:val="32"/>
          <w:szCs w:val="32"/>
        </w:rPr>
        <w:t>（加盖期货公司风险管理子公司公章，详见附件</w:t>
      </w:r>
      <w:r>
        <w:rPr>
          <w:rFonts w:ascii="Times New Roman" w:eastAsia="仿宋_GB2312" w:cs="Times New Roman"/>
          <w:color w:val="auto"/>
          <w:kern w:val="2"/>
          <w:sz w:val="32"/>
          <w:szCs w:val="32"/>
        </w:rPr>
        <w:t>2</w:t>
      </w:r>
      <w:r>
        <w:rPr>
          <w:rFonts w:hint="eastAsia" w:ascii="仿宋_GB2312" w:eastAsia="仿宋_GB2312" w:cs="Times New Roman"/>
          <w:sz w:val="32"/>
          <w:szCs w:val="32"/>
        </w:rPr>
        <w:t>-</w:t>
      </w:r>
      <w:r>
        <w:rPr>
          <w:rFonts w:hint="eastAsia" w:ascii="Times New Roman" w:eastAsia="仿宋_GB2312" w:cs="Times New Roman"/>
          <w:color w:val="auto"/>
          <w:kern w:val="2"/>
          <w:sz w:val="32"/>
          <w:szCs w:val="32"/>
        </w:rPr>
        <w:t>6</w:t>
      </w:r>
      <w:r>
        <w:rPr>
          <w:rFonts w:hint="eastAsia" w:ascii="仿宋_GB2312" w:eastAsia="仿宋_GB2312" w:cs="Times New Roman"/>
          <w:sz w:val="32"/>
          <w:szCs w:val="32"/>
        </w:rPr>
        <w:t>）；</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kern w:val="0"/>
          <w:sz w:val="32"/>
          <w:szCs w:val="32"/>
        </w:rPr>
        <w:t>（</w:t>
      </w:r>
      <w:r>
        <w:rPr>
          <w:rFonts w:eastAsia="仿宋_GB2312"/>
          <w:sz w:val="32"/>
          <w:szCs w:val="32"/>
        </w:rPr>
        <w:t>7</w:t>
      </w:r>
      <w:r>
        <w:rPr>
          <w:rFonts w:hint="eastAsia" w:ascii="仿宋_GB2312" w:eastAsia="仿宋_GB2312"/>
          <w:color w:val="000000"/>
          <w:kern w:val="0"/>
          <w:sz w:val="32"/>
          <w:szCs w:val="32"/>
        </w:rPr>
        <w:t>）</w:t>
      </w:r>
      <w:r>
        <w:rPr>
          <w:rFonts w:hint="eastAsia" w:ascii="仿宋_GB2312" w:eastAsia="仿宋_GB2312"/>
          <w:color w:val="000000"/>
          <w:sz w:val="32"/>
          <w:szCs w:val="32"/>
        </w:rPr>
        <w:t>开户代理人的头部正面照和居民身份证（或永居证）正反面。</w:t>
      </w:r>
    </w:p>
    <w:p>
      <w:pPr>
        <w:spacing w:line="560" w:lineRule="exact"/>
        <w:ind w:firstLine="632" w:firstLineChars="200"/>
        <w:rPr>
          <w:rFonts w:ascii="仿宋_GB2312" w:eastAsia="仿宋_GB2312"/>
          <w:color w:val="000000"/>
          <w:sz w:val="32"/>
          <w:szCs w:val="32"/>
        </w:rPr>
      </w:pPr>
      <w:r>
        <w:rPr>
          <w:rFonts w:eastAsia="仿宋_GB2312"/>
          <w:color w:val="000000"/>
          <w:sz w:val="32"/>
          <w:szCs w:val="32"/>
        </w:rPr>
        <w:t>3</w:t>
      </w:r>
      <w:r>
        <w:rPr>
          <w:rFonts w:hint="eastAsia" w:ascii="仿宋_GB2312" w:eastAsia="仿宋_GB2312"/>
          <w:color w:val="000000"/>
          <w:sz w:val="32"/>
          <w:szCs w:val="32"/>
        </w:rPr>
        <w:t>.场内对冲业务</w:t>
      </w:r>
    </w:p>
    <w:p>
      <w:pPr>
        <w:spacing w:line="560" w:lineRule="exact"/>
        <w:ind w:firstLine="632" w:firstLineChars="200"/>
        <w:rPr>
          <w:rFonts w:eastAsia="仿宋_GB2312"/>
          <w:color w:val="000000"/>
          <w:sz w:val="32"/>
          <w:szCs w:val="32"/>
        </w:rPr>
      </w:pPr>
      <w:r>
        <w:rPr>
          <w:rFonts w:eastAsia="仿宋_GB2312"/>
          <w:color w:val="000000"/>
          <w:sz w:val="32"/>
          <w:szCs w:val="32"/>
        </w:rPr>
        <w:t>（1）期货公司风险管理子公司的营业执照；</w:t>
      </w:r>
    </w:p>
    <w:p>
      <w:pPr>
        <w:spacing w:line="560" w:lineRule="exact"/>
        <w:ind w:firstLine="632" w:firstLineChars="200"/>
        <w:rPr>
          <w:rFonts w:ascii="仿宋_GB2312" w:eastAsia="仿宋_GB2312"/>
          <w:color w:val="000000"/>
          <w:sz w:val="32"/>
          <w:szCs w:val="32"/>
        </w:rPr>
      </w:pPr>
      <w:r>
        <w:rPr>
          <w:rFonts w:eastAsia="仿宋_GB2312"/>
          <w:color w:val="000000"/>
          <w:sz w:val="32"/>
          <w:szCs w:val="32"/>
        </w:rPr>
        <w:t>（2）期货</w:t>
      </w:r>
      <w:r>
        <w:rPr>
          <w:rFonts w:hint="eastAsia" w:ascii="仿宋_GB2312" w:eastAsia="仿宋_GB2312"/>
          <w:color w:val="000000"/>
          <w:sz w:val="32"/>
          <w:szCs w:val="32"/>
        </w:rPr>
        <w:t>业协会出具的关于期货公司风险管理子公司场外衍生品业务（定价服务）备案文件；</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w:t>
      </w:r>
      <w:r>
        <w:rPr>
          <w:rFonts w:eastAsia="仿宋_GB2312"/>
          <w:color w:val="000000"/>
          <w:sz w:val="32"/>
          <w:szCs w:val="32"/>
        </w:rPr>
        <w:t>3</w:t>
      </w:r>
      <w:r>
        <w:rPr>
          <w:rFonts w:hint="eastAsia" w:ascii="仿宋_GB2312" w:eastAsia="仿宋_GB2312"/>
          <w:color w:val="000000"/>
          <w:sz w:val="32"/>
          <w:szCs w:val="32"/>
        </w:rPr>
        <w:t>）期货公司风险管理子公司出具的承诺函（加盖期货公司风险管理子公司公章，详见附件</w:t>
      </w:r>
      <w:r>
        <w:rPr>
          <w:rFonts w:eastAsia="仿宋_GB2312"/>
          <w:color w:val="000000"/>
          <w:sz w:val="32"/>
          <w:szCs w:val="32"/>
        </w:rPr>
        <w:t>2</w:t>
      </w:r>
      <w:r>
        <w:rPr>
          <w:rFonts w:hint="eastAsia" w:ascii="仿宋_GB2312" w:eastAsia="仿宋_GB2312"/>
          <w:color w:val="000000"/>
          <w:sz w:val="32"/>
          <w:szCs w:val="32"/>
        </w:rPr>
        <w:t>-</w:t>
      </w:r>
      <w:r>
        <w:rPr>
          <w:rFonts w:hint="eastAsia" w:eastAsia="仿宋_GB2312"/>
          <w:color w:val="000000"/>
          <w:sz w:val="32"/>
          <w:szCs w:val="32"/>
        </w:rPr>
        <w:t>6</w:t>
      </w:r>
      <w:r>
        <w:rPr>
          <w:rFonts w:hint="eastAsia" w:ascii="仿宋_GB2312" w:eastAsia="仿宋_GB2312"/>
          <w:color w:val="000000"/>
          <w:sz w:val="32"/>
          <w:szCs w:val="32"/>
        </w:rPr>
        <w:t>）；</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w:t>
      </w:r>
      <w:r>
        <w:rPr>
          <w:rFonts w:eastAsia="仿宋_GB2312"/>
          <w:color w:val="000000"/>
          <w:sz w:val="32"/>
          <w:szCs w:val="32"/>
        </w:rPr>
        <w:t>4</w:t>
      </w:r>
      <w:r>
        <w:rPr>
          <w:rFonts w:hint="eastAsia" w:ascii="仿宋_GB2312" w:eastAsia="仿宋_GB2312"/>
          <w:color w:val="000000"/>
          <w:sz w:val="32"/>
          <w:szCs w:val="32"/>
        </w:rPr>
        <w:t>）开户代理人的头部正面照和居民身份证（或永居证）正反面。</w:t>
      </w:r>
    </w:p>
    <w:p>
      <w:pPr>
        <w:spacing w:line="560" w:lineRule="exact"/>
        <w:ind w:firstLine="632" w:firstLineChars="200"/>
        <w:rPr>
          <w:rFonts w:ascii="方正楷体简体" w:hAnsi="方正楷体_GBK" w:eastAsia="方正楷体简体" w:cs="方正楷体_GBK"/>
          <w:b/>
          <w:bCs/>
          <w:color w:val="000000"/>
          <w:sz w:val="32"/>
          <w:szCs w:val="32"/>
        </w:rPr>
      </w:pPr>
      <w:r>
        <w:rPr>
          <w:rFonts w:hint="eastAsia" w:ascii="方正楷体简体" w:hAnsi="方正楷体_GBK" w:eastAsia="方正楷体简体" w:cs="方正楷体_GBK"/>
          <w:b/>
          <w:bCs/>
          <w:color w:val="000000"/>
          <w:sz w:val="32"/>
          <w:szCs w:val="32"/>
        </w:rPr>
        <w:t>（九）做市机构</w:t>
      </w:r>
    </w:p>
    <w:p>
      <w:pPr>
        <w:spacing w:line="560" w:lineRule="exact"/>
        <w:ind w:firstLine="632" w:firstLineChars="200"/>
        <w:rPr>
          <w:rFonts w:eastAsia="仿宋_GB2312"/>
          <w:color w:val="000000"/>
          <w:kern w:val="0"/>
          <w:sz w:val="32"/>
          <w:szCs w:val="32"/>
        </w:rPr>
      </w:pPr>
      <w:r>
        <w:rPr>
          <w:rFonts w:eastAsia="仿宋_GB2312"/>
          <w:color w:val="000000"/>
          <w:kern w:val="0"/>
          <w:sz w:val="32"/>
          <w:szCs w:val="32"/>
        </w:rPr>
        <w:t>（1）机构的营业执照；</w:t>
      </w:r>
    </w:p>
    <w:p>
      <w:pPr>
        <w:spacing w:line="560" w:lineRule="exact"/>
        <w:ind w:firstLine="632" w:firstLineChars="200"/>
        <w:rPr>
          <w:rFonts w:eastAsia="仿宋_GB2312"/>
          <w:color w:val="000000"/>
          <w:kern w:val="0"/>
          <w:sz w:val="32"/>
          <w:szCs w:val="32"/>
        </w:rPr>
      </w:pPr>
      <w:r>
        <w:rPr>
          <w:rFonts w:eastAsia="仿宋_GB2312"/>
          <w:color w:val="000000"/>
          <w:kern w:val="0"/>
          <w:sz w:val="32"/>
          <w:szCs w:val="32"/>
        </w:rPr>
        <w:t>（2）做市机构与期货交易所签订的做市商协议；</w:t>
      </w:r>
    </w:p>
    <w:p>
      <w:pPr>
        <w:spacing w:line="560" w:lineRule="exact"/>
        <w:ind w:firstLine="632" w:firstLineChars="200"/>
        <w:rPr>
          <w:rFonts w:ascii="仿宋_GB2312" w:eastAsia="仿宋_GB2312"/>
          <w:sz w:val="32"/>
          <w:szCs w:val="32"/>
        </w:rPr>
      </w:pPr>
      <w:r>
        <w:rPr>
          <w:rFonts w:eastAsia="仿宋_GB2312"/>
          <w:color w:val="000000"/>
          <w:kern w:val="0"/>
          <w:sz w:val="32"/>
          <w:szCs w:val="32"/>
        </w:rPr>
        <w:t>（3）</w:t>
      </w:r>
      <w:r>
        <w:rPr>
          <w:rFonts w:hint="eastAsia" w:ascii="仿宋_GB2312" w:eastAsia="仿宋_GB2312"/>
          <w:color w:val="000000"/>
          <w:kern w:val="0"/>
          <w:sz w:val="32"/>
          <w:szCs w:val="32"/>
        </w:rPr>
        <w:t>做市机构</w:t>
      </w:r>
      <w:r>
        <w:rPr>
          <w:rFonts w:hint="eastAsia" w:ascii="仿宋_GB2312" w:eastAsia="仿宋_GB2312"/>
          <w:sz w:val="32"/>
          <w:szCs w:val="32"/>
        </w:rPr>
        <w:t>出具的承诺函（加盖做市机构公章，详见附件</w:t>
      </w:r>
      <w:r>
        <w:rPr>
          <w:rFonts w:eastAsia="仿宋_GB2312"/>
          <w:sz w:val="32"/>
          <w:szCs w:val="32"/>
        </w:rPr>
        <w:t>2</w:t>
      </w:r>
      <w:r>
        <w:rPr>
          <w:rFonts w:hint="eastAsia" w:ascii="仿宋_GB2312" w:eastAsia="仿宋_GB2312"/>
          <w:sz w:val="32"/>
          <w:szCs w:val="32"/>
        </w:rPr>
        <w:t>-</w:t>
      </w:r>
      <w:r>
        <w:rPr>
          <w:rFonts w:hint="eastAsia" w:eastAsia="仿宋_GB2312"/>
          <w:sz w:val="32"/>
          <w:szCs w:val="32"/>
        </w:rPr>
        <w:t>7</w:t>
      </w:r>
      <w:r>
        <w:rPr>
          <w:rFonts w:hint="eastAsia" w:ascii="仿宋_GB2312" w:eastAsia="仿宋_GB2312"/>
          <w:sz w:val="32"/>
          <w:szCs w:val="32"/>
        </w:rPr>
        <w:t>）；</w:t>
      </w:r>
    </w:p>
    <w:p>
      <w:pPr>
        <w:spacing w:line="560" w:lineRule="exact"/>
        <w:ind w:firstLine="632" w:firstLineChars="200"/>
        <w:rPr>
          <w:rFonts w:ascii="仿宋_GB2312"/>
          <w:color w:val="000000"/>
          <w:kern w:val="0"/>
          <w:sz w:val="32"/>
        </w:rPr>
      </w:pPr>
      <w:r>
        <w:rPr>
          <w:rFonts w:hint="eastAsia" w:ascii="仿宋_GB2312" w:eastAsia="仿宋_GB2312"/>
          <w:color w:val="000000"/>
          <w:kern w:val="0"/>
          <w:sz w:val="32"/>
          <w:szCs w:val="32"/>
        </w:rPr>
        <w:t>（</w:t>
      </w:r>
      <w:r>
        <w:rPr>
          <w:rFonts w:eastAsia="仿宋_GB2312"/>
          <w:color w:val="000000"/>
          <w:kern w:val="0"/>
          <w:sz w:val="32"/>
          <w:szCs w:val="32"/>
        </w:rPr>
        <w:t>4</w:t>
      </w:r>
      <w:r>
        <w:rPr>
          <w:rFonts w:hint="eastAsia" w:ascii="仿宋_GB2312" w:eastAsia="仿宋_GB2312"/>
          <w:color w:val="000000"/>
          <w:kern w:val="0"/>
          <w:sz w:val="32"/>
          <w:szCs w:val="32"/>
        </w:rPr>
        <w:t>）</w:t>
      </w:r>
      <w:r>
        <w:rPr>
          <w:rFonts w:hint="eastAsia" w:ascii="仿宋_GB2312" w:eastAsia="仿宋_GB2312"/>
          <w:color w:val="000000"/>
          <w:sz w:val="32"/>
          <w:szCs w:val="32"/>
        </w:rPr>
        <w:t>开户代理人的头部正面照和居民身份证（或永居证）正反面</w:t>
      </w:r>
      <w:r>
        <w:rPr>
          <w:rFonts w:hint="eastAsia" w:ascii="仿宋_GB2312"/>
          <w:color w:val="000000"/>
          <w:sz w:val="32"/>
        </w:rPr>
        <w:t>。</w:t>
      </w:r>
    </w:p>
    <w:p>
      <w:pPr>
        <w:spacing w:line="560" w:lineRule="exact"/>
        <w:ind w:firstLine="632" w:firstLineChars="200"/>
        <w:rPr>
          <w:rFonts w:ascii="方正楷体简体" w:hAnsi="方正楷体_GBK" w:eastAsia="方正楷体简体" w:cs="方正楷体_GBK"/>
          <w:b/>
          <w:bCs/>
          <w:color w:val="000000"/>
          <w:sz w:val="32"/>
          <w:szCs w:val="32"/>
        </w:rPr>
      </w:pPr>
      <w:r>
        <w:rPr>
          <w:rFonts w:hint="eastAsia" w:ascii="方正楷体简体" w:hAnsi="方正楷体_GBK" w:eastAsia="方正楷体简体" w:cs="方正楷体_GBK"/>
          <w:b/>
          <w:bCs/>
          <w:color w:val="000000"/>
          <w:sz w:val="32"/>
          <w:szCs w:val="32"/>
        </w:rPr>
        <w:t>（十）基本养老保险基金</w:t>
      </w:r>
    </w:p>
    <w:p>
      <w:pPr>
        <w:spacing w:line="560" w:lineRule="exact"/>
        <w:ind w:firstLine="632" w:firstLineChars="200"/>
        <w:rPr>
          <w:rFonts w:eastAsia="仿宋_GB2312"/>
          <w:color w:val="000000"/>
          <w:kern w:val="0"/>
          <w:sz w:val="32"/>
          <w:szCs w:val="32"/>
        </w:rPr>
      </w:pPr>
      <w:r>
        <w:rPr>
          <w:rFonts w:eastAsia="仿宋_GB2312"/>
          <w:color w:val="000000"/>
          <w:kern w:val="0"/>
          <w:sz w:val="32"/>
          <w:szCs w:val="32"/>
        </w:rPr>
        <w:t>（1）投资管理机构的营业执照；</w:t>
      </w:r>
    </w:p>
    <w:p>
      <w:pPr>
        <w:spacing w:line="560" w:lineRule="exact"/>
        <w:ind w:firstLine="632" w:firstLineChars="200"/>
        <w:rPr>
          <w:rFonts w:eastAsia="仿宋_GB2312"/>
          <w:sz w:val="32"/>
          <w:szCs w:val="32"/>
        </w:rPr>
      </w:pPr>
      <w:r>
        <w:rPr>
          <w:rFonts w:eastAsia="仿宋_GB2312"/>
          <w:color w:val="000000"/>
          <w:kern w:val="0"/>
          <w:sz w:val="32"/>
          <w:szCs w:val="32"/>
        </w:rPr>
        <w:t>（2）社保基金会与投资管理机构签订的投资管理合同；</w:t>
      </w:r>
    </w:p>
    <w:p>
      <w:pPr>
        <w:spacing w:line="560" w:lineRule="exact"/>
        <w:ind w:firstLine="632" w:firstLineChars="200"/>
        <w:rPr>
          <w:rFonts w:eastAsia="仿宋_GB2312"/>
          <w:color w:val="000000"/>
          <w:kern w:val="0"/>
          <w:sz w:val="32"/>
          <w:szCs w:val="32"/>
        </w:rPr>
      </w:pPr>
      <w:r>
        <w:rPr>
          <w:rFonts w:eastAsia="仿宋_GB2312"/>
          <w:color w:val="000000"/>
          <w:kern w:val="0"/>
          <w:sz w:val="32"/>
          <w:szCs w:val="32"/>
        </w:rPr>
        <w:t>（3）社保基金会确认函；</w:t>
      </w:r>
    </w:p>
    <w:p>
      <w:pPr>
        <w:spacing w:line="560" w:lineRule="exact"/>
        <w:ind w:firstLine="632" w:firstLineChars="200"/>
        <w:rPr>
          <w:rFonts w:eastAsia="仿宋_GB2312"/>
          <w:color w:val="000000"/>
          <w:kern w:val="0"/>
          <w:sz w:val="32"/>
          <w:szCs w:val="32"/>
        </w:rPr>
      </w:pPr>
      <w:r>
        <w:rPr>
          <w:rFonts w:eastAsia="仿宋_GB2312"/>
          <w:color w:val="000000"/>
          <w:kern w:val="0"/>
          <w:sz w:val="32"/>
          <w:szCs w:val="32"/>
        </w:rPr>
        <w:t>（4）托管人对开户代理人的授权委托书（加盖托管人公章或部门章）；</w:t>
      </w:r>
    </w:p>
    <w:p>
      <w:pPr>
        <w:spacing w:line="560" w:lineRule="exact"/>
        <w:ind w:firstLine="632" w:firstLineChars="200"/>
        <w:rPr>
          <w:rFonts w:ascii="仿宋_GB2312" w:eastAsia="仿宋_GB2312"/>
          <w:sz w:val="32"/>
          <w:szCs w:val="32"/>
        </w:rPr>
      </w:pPr>
      <w:r>
        <w:rPr>
          <w:rFonts w:eastAsia="仿宋_GB2312"/>
          <w:color w:val="000000"/>
          <w:kern w:val="0"/>
          <w:sz w:val="32"/>
          <w:szCs w:val="32"/>
        </w:rPr>
        <w:t>（5）投资管理</w:t>
      </w:r>
      <w:r>
        <w:rPr>
          <w:rFonts w:hint="eastAsia" w:ascii="仿宋_GB2312" w:eastAsia="仿宋_GB2312"/>
          <w:color w:val="000000"/>
          <w:kern w:val="0"/>
          <w:sz w:val="32"/>
          <w:szCs w:val="32"/>
        </w:rPr>
        <w:t>机构出具的承诺函（详见附件</w:t>
      </w:r>
      <w:r>
        <w:rPr>
          <w:rFonts w:eastAsia="仿宋_GB2312"/>
          <w:color w:val="000000"/>
          <w:kern w:val="0"/>
          <w:sz w:val="32"/>
          <w:szCs w:val="32"/>
        </w:rPr>
        <w:t>2</w:t>
      </w:r>
      <w:r>
        <w:rPr>
          <w:rFonts w:hint="eastAsia" w:ascii="仿宋_GB2312" w:eastAsia="仿宋_GB2312"/>
          <w:color w:val="000000"/>
          <w:kern w:val="0"/>
          <w:sz w:val="32"/>
          <w:szCs w:val="32"/>
        </w:rPr>
        <w:t>-</w:t>
      </w:r>
      <w:r>
        <w:rPr>
          <w:rFonts w:hint="eastAsia" w:eastAsia="仿宋_GB2312"/>
          <w:color w:val="000000"/>
          <w:kern w:val="0"/>
          <w:sz w:val="32"/>
          <w:szCs w:val="32"/>
        </w:rPr>
        <w:t>8</w:t>
      </w:r>
      <w:r>
        <w:rPr>
          <w:rFonts w:hint="eastAsia" w:ascii="仿宋_GB2312" w:eastAsia="仿宋_GB2312"/>
          <w:color w:val="000000"/>
          <w:kern w:val="0"/>
          <w:sz w:val="32"/>
          <w:szCs w:val="32"/>
        </w:rPr>
        <w:t>）（</w:t>
      </w:r>
      <w:r>
        <w:rPr>
          <w:rFonts w:ascii="仿宋_GB2312" w:eastAsia="仿宋_GB2312"/>
          <w:color w:val="000000"/>
          <w:sz w:val="32"/>
          <w:szCs w:val="32"/>
        </w:rPr>
        <w:t>加盖</w:t>
      </w:r>
      <w:r>
        <w:rPr>
          <w:rFonts w:hint="eastAsia" w:ascii="仿宋_GB2312" w:eastAsia="仿宋_GB2312"/>
          <w:color w:val="000000"/>
          <w:sz w:val="32"/>
          <w:szCs w:val="32"/>
        </w:rPr>
        <w:t>投资管理机构</w:t>
      </w:r>
      <w:r>
        <w:rPr>
          <w:rFonts w:ascii="仿宋_GB2312" w:eastAsia="仿宋_GB2312"/>
          <w:color w:val="000000"/>
          <w:sz w:val="32"/>
          <w:szCs w:val="32"/>
        </w:rPr>
        <w:t>公章</w:t>
      </w:r>
      <w:r>
        <w:rPr>
          <w:rFonts w:hint="eastAsia" w:ascii="仿宋_GB2312" w:eastAsia="仿宋_GB2312"/>
          <w:color w:val="000000"/>
          <w:kern w:val="0"/>
          <w:sz w:val="32"/>
          <w:szCs w:val="32"/>
        </w:rPr>
        <w:t>）</w:t>
      </w:r>
      <w:r>
        <w:rPr>
          <w:rFonts w:hint="eastAsia" w:ascii="仿宋_GB2312" w:eastAsia="仿宋_GB2312"/>
          <w:sz w:val="32"/>
          <w:szCs w:val="32"/>
        </w:rPr>
        <w:t>；</w:t>
      </w:r>
    </w:p>
    <w:p>
      <w:pPr>
        <w:spacing w:line="560" w:lineRule="exact"/>
        <w:ind w:firstLine="632" w:firstLineChars="200"/>
        <w:rPr>
          <w:rFonts w:ascii="仿宋_GB2312" w:eastAsia="仿宋_GB2312"/>
          <w:color w:val="000000"/>
          <w:kern w:val="0"/>
          <w:sz w:val="32"/>
          <w:szCs w:val="32"/>
        </w:rPr>
      </w:pPr>
      <w:r>
        <w:rPr>
          <w:rFonts w:hint="eastAsia" w:ascii="仿宋_GB2312" w:eastAsia="仿宋_GB2312"/>
          <w:color w:val="000000"/>
          <w:kern w:val="0"/>
          <w:sz w:val="32"/>
          <w:szCs w:val="32"/>
        </w:rPr>
        <w:t>（</w:t>
      </w:r>
      <w:r>
        <w:rPr>
          <w:rFonts w:eastAsia="仿宋_GB2312"/>
          <w:color w:val="000000"/>
          <w:kern w:val="0"/>
          <w:sz w:val="32"/>
          <w:szCs w:val="32"/>
        </w:rPr>
        <w:t>6</w:t>
      </w:r>
      <w:r>
        <w:rPr>
          <w:rFonts w:hint="eastAsia" w:ascii="仿宋_GB2312" w:eastAsia="仿宋_GB2312"/>
          <w:color w:val="000000"/>
          <w:kern w:val="0"/>
          <w:sz w:val="32"/>
          <w:szCs w:val="32"/>
        </w:rPr>
        <w:t>）</w:t>
      </w:r>
      <w:r>
        <w:rPr>
          <w:rFonts w:hint="eastAsia" w:ascii="仿宋_GB2312" w:eastAsia="仿宋_GB2312"/>
          <w:color w:val="000000"/>
          <w:sz w:val="32"/>
          <w:szCs w:val="32"/>
        </w:rPr>
        <w:t>开户代理人的头部正面照和居民身份证（或永居证）正反面</w:t>
      </w:r>
      <w:r>
        <w:rPr>
          <w:rFonts w:hint="eastAsia" w:ascii="仿宋_GB2312" w:eastAsia="仿宋_GB2312"/>
          <w:color w:val="000000"/>
          <w:kern w:val="0"/>
          <w:sz w:val="32"/>
          <w:szCs w:val="32"/>
        </w:rPr>
        <w:t>。</w:t>
      </w:r>
    </w:p>
    <w:p>
      <w:pPr>
        <w:spacing w:line="560" w:lineRule="exact"/>
        <w:ind w:firstLine="632" w:firstLineChars="200"/>
        <w:rPr>
          <w:rFonts w:ascii="方正楷体简体" w:eastAsia="方正楷体简体"/>
          <w:b/>
          <w:color w:val="000000"/>
          <w:kern w:val="0"/>
          <w:sz w:val="32"/>
          <w:szCs w:val="32"/>
        </w:rPr>
      </w:pPr>
      <w:r>
        <w:rPr>
          <w:rFonts w:hint="eastAsia" w:ascii="方正楷体简体" w:eastAsia="方正楷体简体"/>
          <w:b/>
          <w:color w:val="000000"/>
          <w:kern w:val="0"/>
          <w:sz w:val="32"/>
          <w:szCs w:val="32"/>
        </w:rPr>
        <w:t>（十一）划转充实社保基金国有股权及现金收益</w:t>
      </w:r>
      <w:bookmarkStart w:id="8" w:name="OLE_LINK28"/>
      <w:bookmarkStart w:id="9" w:name="OLE_LINK27"/>
    </w:p>
    <w:p>
      <w:pPr>
        <w:spacing w:line="560" w:lineRule="exact"/>
        <w:ind w:firstLine="632" w:firstLineChars="200"/>
        <w:rPr>
          <w:rFonts w:eastAsia="仿宋_GB2312"/>
          <w:color w:val="000000"/>
          <w:kern w:val="0"/>
          <w:sz w:val="32"/>
          <w:szCs w:val="32"/>
        </w:rPr>
      </w:pPr>
      <w:r>
        <w:rPr>
          <w:rFonts w:eastAsia="仿宋_GB2312"/>
          <w:color w:val="000000"/>
          <w:kern w:val="0"/>
          <w:sz w:val="32"/>
          <w:szCs w:val="32"/>
        </w:rPr>
        <w:t>（1）投资管理机构</w:t>
      </w:r>
      <w:r>
        <w:rPr>
          <w:rFonts w:hint="eastAsia" w:eastAsia="仿宋_GB2312"/>
          <w:color w:val="000000"/>
          <w:kern w:val="0"/>
          <w:sz w:val="32"/>
          <w:szCs w:val="32"/>
        </w:rPr>
        <w:t>或社保基金会</w:t>
      </w:r>
      <w:r>
        <w:rPr>
          <w:rFonts w:eastAsia="仿宋_GB2312"/>
          <w:color w:val="000000"/>
          <w:kern w:val="0"/>
          <w:sz w:val="32"/>
          <w:szCs w:val="32"/>
        </w:rPr>
        <w:t>的营业执照；</w:t>
      </w:r>
    </w:p>
    <w:p>
      <w:pPr>
        <w:spacing w:line="560" w:lineRule="exact"/>
        <w:ind w:firstLine="632" w:firstLineChars="200"/>
        <w:rPr>
          <w:rFonts w:eastAsia="仿宋_GB2312"/>
          <w:color w:val="000000"/>
          <w:kern w:val="0"/>
          <w:sz w:val="32"/>
          <w:szCs w:val="32"/>
        </w:rPr>
      </w:pPr>
      <w:r>
        <w:rPr>
          <w:rFonts w:eastAsia="仿宋_GB2312"/>
          <w:color w:val="000000"/>
          <w:kern w:val="0"/>
          <w:sz w:val="32"/>
          <w:szCs w:val="32"/>
        </w:rPr>
        <w:t>（2）社保</w:t>
      </w:r>
      <w:r>
        <w:rPr>
          <w:rFonts w:hint="eastAsia" w:eastAsia="仿宋_GB2312"/>
          <w:color w:val="000000"/>
          <w:kern w:val="0"/>
          <w:sz w:val="32"/>
          <w:szCs w:val="32"/>
        </w:rPr>
        <w:t>基金</w:t>
      </w:r>
      <w:r>
        <w:rPr>
          <w:rFonts w:eastAsia="仿宋_GB2312"/>
          <w:color w:val="000000"/>
          <w:kern w:val="0"/>
          <w:sz w:val="32"/>
          <w:szCs w:val="32"/>
        </w:rPr>
        <w:t>会与投资管理机构签订的投资管理合同</w:t>
      </w:r>
      <w:r>
        <w:rPr>
          <w:rFonts w:hint="eastAsia" w:eastAsia="仿宋_GB2312"/>
          <w:color w:val="000000"/>
          <w:kern w:val="0"/>
          <w:sz w:val="32"/>
          <w:szCs w:val="32"/>
        </w:rPr>
        <w:t>（</w:t>
      </w:r>
      <w:r>
        <w:rPr>
          <w:rFonts w:eastAsia="仿宋_GB2312"/>
          <w:color w:val="000000"/>
          <w:kern w:val="0"/>
          <w:sz w:val="32"/>
          <w:szCs w:val="32"/>
        </w:rPr>
        <w:t>社保</w:t>
      </w:r>
      <w:r>
        <w:rPr>
          <w:rFonts w:hint="eastAsia" w:eastAsia="仿宋_GB2312"/>
          <w:color w:val="000000"/>
          <w:kern w:val="0"/>
          <w:sz w:val="32"/>
          <w:szCs w:val="32"/>
        </w:rPr>
        <w:t>基金</w:t>
      </w:r>
      <w:r>
        <w:rPr>
          <w:rFonts w:eastAsia="仿宋_GB2312"/>
          <w:color w:val="000000"/>
          <w:kern w:val="0"/>
          <w:sz w:val="32"/>
          <w:szCs w:val="32"/>
        </w:rPr>
        <w:t>会直接投资的可不提供）；</w:t>
      </w:r>
    </w:p>
    <w:p>
      <w:pPr>
        <w:spacing w:line="560" w:lineRule="exact"/>
        <w:ind w:firstLine="632" w:firstLineChars="200"/>
        <w:rPr>
          <w:rFonts w:eastAsia="仿宋_GB2312"/>
          <w:color w:val="000000"/>
          <w:kern w:val="0"/>
          <w:sz w:val="32"/>
          <w:szCs w:val="32"/>
        </w:rPr>
      </w:pPr>
      <w:r>
        <w:rPr>
          <w:rFonts w:eastAsia="仿宋_GB2312"/>
          <w:color w:val="000000"/>
          <w:kern w:val="0"/>
          <w:sz w:val="32"/>
          <w:szCs w:val="32"/>
        </w:rPr>
        <w:t>（3）社保</w:t>
      </w:r>
      <w:r>
        <w:rPr>
          <w:rFonts w:hint="eastAsia" w:eastAsia="仿宋_GB2312"/>
          <w:color w:val="000000"/>
          <w:kern w:val="0"/>
          <w:sz w:val="32"/>
          <w:szCs w:val="32"/>
        </w:rPr>
        <w:t>基金</w:t>
      </w:r>
      <w:r>
        <w:rPr>
          <w:rFonts w:eastAsia="仿宋_GB2312"/>
          <w:color w:val="000000"/>
          <w:kern w:val="0"/>
          <w:sz w:val="32"/>
          <w:szCs w:val="32"/>
        </w:rPr>
        <w:t>会</w:t>
      </w:r>
      <w:r>
        <w:rPr>
          <w:rFonts w:hint="eastAsia" w:eastAsia="仿宋_GB2312"/>
          <w:color w:val="000000"/>
          <w:kern w:val="0"/>
          <w:sz w:val="32"/>
          <w:szCs w:val="32"/>
        </w:rPr>
        <w:t>出具的</w:t>
      </w:r>
      <w:r>
        <w:rPr>
          <w:rFonts w:eastAsia="仿宋_GB2312"/>
          <w:color w:val="000000"/>
          <w:kern w:val="0"/>
          <w:sz w:val="32"/>
          <w:szCs w:val="32"/>
        </w:rPr>
        <w:t>确认函；</w:t>
      </w:r>
    </w:p>
    <w:p>
      <w:pPr>
        <w:spacing w:line="560" w:lineRule="exact"/>
        <w:ind w:firstLine="632" w:firstLineChars="200"/>
        <w:rPr>
          <w:rFonts w:eastAsia="仿宋_GB2312"/>
          <w:color w:val="000000"/>
          <w:kern w:val="0"/>
          <w:sz w:val="32"/>
          <w:szCs w:val="32"/>
        </w:rPr>
      </w:pPr>
      <w:r>
        <w:rPr>
          <w:rFonts w:eastAsia="仿宋_GB2312"/>
          <w:color w:val="000000"/>
          <w:kern w:val="0"/>
          <w:sz w:val="32"/>
          <w:szCs w:val="32"/>
        </w:rPr>
        <w:t>（4）托管人对开户代理人的授权委托书（加盖托管人公章或部</w:t>
      </w:r>
      <w:r>
        <w:rPr>
          <w:rFonts w:hint="eastAsia" w:eastAsia="仿宋_GB2312"/>
          <w:color w:val="000000"/>
          <w:kern w:val="0"/>
          <w:sz w:val="32"/>
          <w:szCs w:val="32"/>
        </w:rPr>
        <w:t>门</w:t>
      </w:r>
      <w:r>
        <w:rPr>
          <w:rFonts w:eastAsia="仿宋_GB2312"/>
          <w:color w:val="000000"/>
          <w:kern w:val="0"/>
          <w:sz w:val="32"/>
          <w:szCs w:val="32"/>
        </w:rPr>
        <w:t>章）；</w:t>
      </w:r>
    </w:p>
    <w:p>
      <w:pPr>
        <w:spacing w:line="560" w:lineRule="exact"/>
        <w:ind w:firstLine="632" w:firstLineChars="200"/>
        <w:rPr>
          <w:rFonts w:eastAsia="仿宋_GB2312"/>
          <w:color w:val="000000"/>
          <w:kern w:val="0"/>
          <w:sz w:val="32"/>
          <w:szCs w:val="32"/>
        </w:rPr>
      </w:pPr>
      <w:r>
        <w:rPr>
          <w:rFonts w:eastAsia="仿宋_GB2312"/>
          <w:color w:val="000000"/>
          <w:kern w:val="0"/>
          <w:sz w:val="32"/>
          <w:szCs w:val="32"/>
        </w:rPr>
        <w:t>（5）投资管理机构或社保</w:t>
      </w:r>
      <w:r>
        <w:rPr>
          <w:rFonts w:hint="eastAsia" w:eastAsia="仿宋_GB2312"/>
          <w:color w:val="000000"/>
          <w:kern w:val="0"/>
          <w:sz w:val="32"/>
          <w:szCs w:val="32"/>
        </w:rPr>
        <w:t>基金</w:t>
      </w:r>
      <w:r>
        <w:rPr>
          <w:rFonts w:eastAsia="仿宋_GB2312"/>
          <w:color w:val="000000"/>
          <w:kern w:val="0"/>
          <w:sz w:val="32"/>
          <w:szCs w:val="32"/>
        </w:rPr>
        <w:t>会出具的承诺函（</w:t>
      </w:r>
      <w:r>
        <w:rPr>
          <w:rFonts w:hint="eastAsia" w:eastAsia="仿宋_GB2312"/>
          <w:color w:val="000000"/>
          <w:kern w:val="0"/>
          <w:sz w:val="32"/>
          <w:szCs w:val="32"/>
        </w:rPr>
        <w:t>详见</w:t>
      </w:r>
      <w:r>
        <w:rPr>
          <w:rFonts w:eastAsia="仿宋_GB2312"/>
          <w:color w:val="000000"/>
          <w:kern w:val="0"/>
          <w:sz w:val="32"/>
          <w:szCs w:val="32"/>
        </w:rPr>
        <w:t>附件2-</w:t>
      </w:r>
      <w:r>
        <w:rPr>
          <w:rFonts w:hint="eastAsia" w:eastAsia="仿宋_GB2312"/>
          <w:color w:val="000000"/>
          <w:kern w:val="0"/>
          <w:sz w:val="32"/>
          <w:szCs w:val="32"/>
        </w:rPr>
        <w:t>9</w:t>
      </w:r>
      <w:r>
        <w:rPr>
          <w:rFonts w:eastAsia="仿宋_GB2312"/>
          <w:color w:val="000000"/>
          <w:kern w:val="0"/>
          <w:sz w:val="32"/>
          <w:szCs w:val="32"/>
        </w:rPr>
        <w:t>）（加盖</w:t>
      </w:r>
      <w:r>
        <w:rPr>
          <w:rFonts w:eastAsia="仿宋_GB2312"/>
          <w:color w:val="000000"/>
          <w:sz w:val="32"/>
          <w:szCs w:val="32"/>
        </w:rPr>
        <w:t>投资管理机构或社保</w:t>
      </w:r>
      <w:r>
        <w:rPr>
          <w:rFonts w:hint="eastAsia" w:eastAsia="仿宋_GB2312"/>
          <w:color w:val="000000"/>
          <w:sz w:val="32"/>
          <w:szCs w:val="32"/>
        </w:rPr>
        <w:t>基金</w:t>
      </w:r>
      <w:r>
        <w:rPr>
          <w:rFonts w:eastAsia="仿宋_GB2312"/>
          <w:color w:val="000000"/>
          <w:sz w:val="32"/>
          <w:szCs w:val="32"/>
        </w:rPr>
        <w:t>会公章</w:t>
      </w:r>
      <w:r>
        <w:rPr>
          <w:rFonts w:eastAsia="仿宋_GB2312"/>
          <w:color w:val="000000"/>
          <w:kern w:val="0"/>
          <w:sz w:val="32"/>
          <w:szCs w:val="32"/>
        </w:rPr>
        <w:t>）；</w:t>
      </w:r>
    </w:p>
    <w:p>
      <w:pPr>
        <w:spacing w:line="560" w:lineRule="exact"/>
        <w:ind w:firstLine="632" w:firstLineChars="200"/>
        <w:rPr>
          <w:rFonts w:ascii="仿宋_GB2312" w:eastAsia="仿宋_GB2312"/>
          <w:color w:val="000000"/>
          <w:kern w:val="0"/>
          <w:sz w:val="32"/>
          <w:szCs w:val="32"/>
        </w:rPr>
      </w:pPr>
      <w:r>
        <w:rPr>
          <w:rFonts w:eastAsia="仿宋_GB2312"/>
          <w:color w:val="000000"/>
          <w:kern w:val="0"/>
          <w:sz w:val="32"/>
          <w:szCs w:val="32"/>
        </w:rPr>
        <w:t>（6）开</w:t>
      </w:r>
      <w:r>
        <w:rPr>
          <w:rFonts w:hint="eastAsia" w:ascii="仿宋_GB2312" w:eastAsia="仿宋_GB2312"/>
          <w:color w:val="000000"/>
          <w:kern w:val="0"/>
          <w:sz w:val="32"/>
          <w:szCs w:val="32"/>
        </w:rPr>
        <w:t>户代理人的头部正面照和居民身份证（或永居证）正反面。</w:t>
      </w:r>
    </w:p>
    <w:bookmarkEnd w:id="8"/>
    <w:bookmarkEnd w:id="9"/>
    <w:p>
      <w:pPr>
        <w:spacing w:line="560" w:lineRule="exact"/>
        <w:ind w:firstLine="632" w:firstLineChars="200"/>
        <w:rPr>
          <w:rFonts w:ascii="方正楷体简体" w:hAnsi="方正楷体_GBK" w:eastAsia="方正楷体简体" w:cs="方正楷体_GBK"/>
          <w:b/>
          <w:bCs/>
          <w:color w:val="000000"/>
          <w:sz w:val="32"/>
          <w:szCs w:val="32"/>
        </w:rPr>
      </w:pPr>
      <w:r>
        <w:rPr>
          <w:rFonts w:hint="eastAsia" w:ascii="方正楷体简体" w:hAnsi="方正楷体_GBK" w:eastAsia="方正楷体简体" w:cs="方正楷体_GBK"/>
          <w:b/>
          <w:bCs/>
          <w:color w:val="000000"/>
          <w:sz w:val="32"/>
          <w:szCs w:val="32"/>
        </w:rPr>
        <w:t>（十二）企业年金、职业年金基金</w:t>
      </w:r>
    </w:p>
    <w:p>
      <w:pPr>
        <w:spacing w:line="560" w:lineRule="exact"/>
        <w:ind w:firstLine="632" w:firstLineChars="200"/>
        <w:rPr>
          <w:rFonts w:ascii="仿宋_GB2312" w:eastAsia="仿宋_GB2312"/>
          <w:b/>
          <w:bCs/>
          <w:color w:val="000000"/>
          <w:sz w:val="32"/>
          <w:szCs w:val="32"/>
        </w:rPr>
      </w:pPr>
      <w:r>
        <w:rPr>
          <w:rFonts w:eastAsia="仿宋_GB2312"/>
          <w:bCs/>
          <w:color w:val="000000"/>
          <w:sz w:val="32"/>
          <w:szCs w:val="32"/>
        </w:rPr>
        <w:t>1</w:t>
      </w:r>
      <w:r>
        <w:rPr>
          <w:rFonts w:ascii="仿宋_GB2312" w:eastAsia="仿宋_GB2312"/>
          <w:b/>
          <w:bCs/>
          <w:color w:val="000000"/>
          <w:sz w:val="32"/>
          <w:szCs w:val="32"/>
        </w:rPr>
        <w:t>.养老金产品</w:t>
      </w:r>
    </w:p>
    <w:p>
      <w:pPr>
        <w:spacing w:line="560" w:lineRule="exact"/>
        <w:ind w:firstLine="632" w:firstLineChars="200"/>
        <w:rPr>
          <w:rFonts w:ascii="仿宋_GB2312" w:hAnsi="宋体" w:eastAsia="仿宋_GB2312"/>
          <w:color w:val="000000"/>
          <w:kern w:val="0"/>
          <w:sz w:val="32"/>
          <w:szCs w:val="32"/>
        </w:rPr>
      </w:pPr>
      <w:r>
        <w:rPr>
          <w:rFonts w:hint="eastAsia" w:ascii="仿宋_GB2312" w:hAnsi="宋体" w:eastAsia="仿宋_GB2312"/>
          <w:color w:val="000000"/>
          <w:kern w:val="0"/>
          <w:sz w:val="32"/>
          <w:szCs w:val="32"/>
        </w:rPr>
        <w:t>（</w:t>
      </w:r>
      <w:r>
        <w:rPr>
          <w:rFonts w:eastAsia="仿宋_GB2312"/>
          <w:color w:val="000000"/>
          <w:kern w:val="0"/>
          <w:sz w:val="32"/>
          <w:szCs w:val="32"/>
        </w:rPr>
        <w:t>1</w:t>
      </w:r>
      <w:r>
        <w:rPr>
          <w:rFonts w:hint="eastAsia" w:ascii="仿宋_GB2312" w:hAnsi="宋体" w:eastAsia="仿宋_GB2312"/>
          <w:color w:val="000000"/>
          <w:kern w:val="0"/>
          <w:sz w:val="32"/>
          <w:szCs w:val="32"/>
        </w:rPr>
        <w:t>）投资管理人的营业执照；</w:t>
      </w:r>
    </w:p>
    <w:p>
      <w:pPr>
        <w:spacing w:line="560" w:lineRule="exact"/>
        <w:ind w:firstLine="632" w:firstLineChars="200"/>
        <w:rPr>
          <w:rFonts w:ascii="仿宋_GB2312" w:hAnsi="宋体" w:eastAsia="仿宋_GB2312"/>
          <w:color w:val="000000"/>
          <w:kern w:val="0"/>
          <w:sz w:val="32"/>
          <w:szCs w:val="32"/>
        </w:rPr>
      </w:pPr>
      <w:r>
        <w:rPr>
          <w:rFonts w:hint="eastAsia" w:ascii="仿宋_GB2312" w:hAnsi="宋体" w:eastAsia="仿宋_GB2312"/>
          <w:color w:val="000000"/>
          <w:kern w:val="0"/>
          <w:sz w:val="32"/>
          <w:szCs w:val="32"/>
        </w:rPr>
        <w:t>（</w:t>
      </w:r>
      <w:r>
        <w:rPr>
          <w:rFonts w:eastAsia="仿宋_GB2312"/>
          <w:color w:val="000000"/>
          <w:kern w:val="0"/>
          <w:sz w:val="32"/>
          <w:szCs w:val="32"/>
        </w:rPr>
        <w:t>2</w:t>
      </w:r>
      <w:r>
        <w:rPr>
          <w:rFonts w:hint="eastAsia" w:ascii="仿宋_GB2312" w:hAnsi="宋体" w:eastAsia="仿宋_GB2312"/>
          <w:color w:val="000000"/>
          <w:kern w:val="0"/>
          <w:sz w:val="32"/>
          <w:szCs w:val="32"/>
        </w:rPr>
        <w:t>）人力资源与社会保障部出具的养老金产品确认函（需包含养老金产品登记号、年金基金管理</w:t>
      </w:r>
      <w:r>
        <w:rPr>
          <w:rFonts w:hint="eastAsia" w:ascii="仿宋_GB2312" w:hAnsi="宋体" w:eastAsia="仿宋_GB2312"/>
          <w:color w:val="000000"/>
          <w:sz w:val="32"/>
          <w:szCs w:val="32"/>
        </w:rPr>
        <w:t>人</w:t>
      </w:r>
      <w:r>
        <w:rPr>
          <w:rFonts w:hint="eastAsia" w:ascii="仿宋_GB2312" w:hAnsi="宋体" w:eastAsia="仿宋_GB2312"/>
          <w:color w:val="000000"/>
          <w:kern w:val="0"/>
          <w:sz w:val="32"/>
          <w:szCs w:val="32"/>
        </w:rPr>
        <w:t>名称、年金基金托管</w:t>
      </w:r>
      <w:r>
        <w:rPr>
          <w:rFonts w:hint="eastAsia" w:ascii="仿宋_GB2312" w:hAnsi="宋体" w:eastAsia="仿宋_GB2312"/>
          <w:color w:val="000000"/>
          <w:sz w:val="32"/>
          <w:szCs w:val="32"/>
        </w:rPr>
        <w:t>人</w:t>
      </w:r>
      <w:r>
        <w:rPr>
          <w:rFonts w:hint="eastAsia" w:ascii="仿宋_GB2312" w:hAnsi="宋体" w:eastAsia="仿宋_GB2312"/>
          <w:color w:val="000000"/>
          <w:kern w:val="0"/>
          <w:sz w:val="32"/>
          <w:szCs w:val="32"/>
        </w:rPr>
        <w:t>名称）；</w:t>
      </w:r>
    </w:p>
    <w:p>
      <w:pPr>
        <w:spacing w:line="560" w:lineRule="exact"/>
        <w:ind w:firstLine="632" w:firstLineChars="200"/>
        <w:rPr>
          <w:rFonts w:ascii="仿宋_GB2312" w:hAnsi="宋体" w:eastAsia="仿宋_GB2312"/>
          <w:sz w:val="32"/>
          <w:szCs w:val="32"/>
        </w:rPr>
      </w:pPr>
      <w:r>
        <w:rPr>
          <w:rFonts w:hint="eastAsia" w:ascii="仿宋_GB2312" w:hAnsi="宋体" w:eastAsia="仿宋_GB2312"/>
          <w:color w:val="000000"/>
          <w:kern w:val="0"/>
          <w:sz w:val="32"/>
          <w:szCs w:val="32"/>
        </w:rPr>
        <w:t>（</w:t>
      </w:r>
      <w:r>
        <w:rPr>
          <w:rFonts w:eastAsia="仿宋_GB2312"/>
          <w:color w:val="000000"/>
          <w:kern w:val="0"/>
          <w:sz w:val="32"/>
          <w:szCs w:val="32"/>
        </w:rPr>
        <w:t>3</w:t>
      </w:r>
      <w:r>
        <w:rPr>
          <w:rFonts w:hint="eastAsia" w:ascii="仿宋_GB2312" w:hAnsi="宋体" w:eastAsia="仿宋_GB2312"/>
          <w:color w:val="000000"/>
          <w:kern w:val="0"/>
          <w:sz w:val="32"/>
          <w:szCs w:val="32"/>
        </w:rPr>
        <w:t>）投资管理</w:t>
      </w:r>
      <w:r>
        <w:rPr>
          <w:rFonts w:hint="eastAsia" w:ascii="仿宋_GB2312" w:hAnsi="宋体" w:eastAsia="仿宋_GB2312"/>
          <w:color w:val="000000"/>
          <w:sz w:val="32"/>
          <w:szCs w:val="32"/>
        </w:rPr>
        <w:t>人</w:t>
      </w:r>
      <w:r>
        <w:rPr>
          <w:rFonts w:hint="eastAsia" w:ascii="仿宋_GB2312" w:hAnsi="宋体" w:eastAsia="仿宋_GB2312"/>
          <w:color w:val="000000"/>
          <w:kern w:val="0"/>
          <w:sz w:val="32"/>
          <w:szCs w:val="32"/>
        </w:rPr>
        <w:t>出具的承诺函（附件</w:t>
      </w:r>
      <w:r>
        <w:rPr>
          <w:rFonts w:hint="default" w:ascii="Times New Roman" w:hAnsi="Times New Roman" w:eastAsia="仿宋_GB2312"/>
          <w:color w:val="000000"/>
          <w:kern w:val="0"/>
          <w:sz w:val="32"/>
          <w:szCs w:val="32"/>
        </w:rPr>
        <w:t>2</w:t>
      </w:r>
      <w:r>
        <w:rPr>
          <w:rFonts w:ascii="Times New Roman" w:hAnsi="Times New Roman" w:eastAsia="仿宋_GB2312"/>
          <w:color w:val="000000"/>
          <w:kern w:val="0"/>
          <w:sz w:val="32"/>
          <w:szCs w:val="32"/>
        </w:rPr>
        <w:t>-</w:t>
      </w:r>
      <w:r>
        <w:rPr>
          <w:rFonts w:hint="default" w:ascii="Times New Roman" w:hAnsi="Times New Roman" w:eastAsia="仿宋_GB2312"/>
          <w:color w:val="000000"/>
          <w:kern w:val="0"/>
          <w:sz w:val="32"/>
          <w:szCs w:val="32"/>
        </w:rPr>
        <w:t>10</w:t>
      </w:r>
      <w:r>
        <w:rPr>
          <w:rFonts w:hint="eastAsia" w:ascii="仿宋_GB2312" w:hAnsi="宋体" w:eastAsia="仿宋_GB2312"/>
          <w:color w:val="000000"/>
          <w:kern w:val="0"/>
          <w:sz w:val="32"/>
          <w:szCs w:val="32"/>
        </w:rPr>
        <w:t>）（</w:t>
      </w:r>
      <w:r>
        <w:rPr>
          <w:rFonts w:hint="eastAsia" w:ascii="仿宋_GB2312" w:hAnsi="宋体" w:eastAsia="仿宋_GB2312"/>
          <w:color w:val="000000"/>
          <w:sz w:val="32"/>
          <w:szCs w:val="32"/>
        </w:rPr>
        <w:t>加盖投资管理人公章</w:t>
      </w:r>
      <w:r>
        <w:rPr>
          <w:rFonts w:hint="eastAsia" w:ascii="仿宋_GB2312" w:hAnsi="宋体" w:eastAsia="仿宋_GB2312"/>
          <w:color w:val="000000"/>
          <w:kern w:val="0"/>
          <w:sz w:val="32"/>
          <w:szCs w:val="32"/>
        </w:rPr>
        <w:t>）</w:t>
      </w:r>
      <w:r>
        <w:rPr>
          <w:rFonts w:hint="eastAsia" w:ascii="仿宋_GB2312" w:hAnsi="宋体" w:eastAsia="仿宋_GB2312"/>
          <w:sz w:val="32"/>
          <w:szCs w:val="32"/>
        </w:rPr>
        <w:t>；</w:t>
      </w:r>
    </w:p>
    <w:p>
      <w:pPr>
        <w:spacing w:line="560" w:lineRule="exact"/>
        <w:ind w:firstLine="632" w:firstLineChars="200"/>
        <w:rPr>
          <w:rFonts w:ascii="仿宋_GB2312" w:hAnsi="宋体" w:eastAsia="仿宋_GB2312"/>
          <w:sz w:val="32"/>
          <w:szCs w:val="32"/>
        </w:rPr>
      </w:pPr>
      <w:r>
        <w:rPr>
          <w:rFonts w:hint="eastAsia" w:ascii="仿宋_GB2312" w:hAnsi="宋体" w:eastAsia="仿宋_GB2312"/>
          <w:color w:val="000000"/>
          <w:kern w:val="0"/>
          <w:sz w:val="32"/>
          <w:szCs w:val="32"/>
        </w:rPr>
        <w:t>（</w:t>
      </w:r>
      <w:r>
        <w:rPr>
          <w:rFonts w:eastAsia="仿宋_GB2312"/>
          <w:color w:val="000000"/>
          <w:kern w:val="0"/>
          <w:sz w:val="32"/>
          <w:szCs w:val="32"/>
        </w:rPr>
        <w:t>4</w:t>
      </w:r>
      <w:r>
        <w:rPr>
          <w:rFonts w:hint="eastAsia" w:ascii="仿宋_GB2312" w:hAnsi="宋体" w:eastAsia="仿宋_GB2312"/>
          <w:color w:val="000000"/>
          <w:kern w:val="0"/>
          <w:sz w:val="32"/>
          <w:szCs w:val="32"/>
        </w:rPr>
        <w:t>）开户代理人的授权委托书（加盖授权机构公章）；</w:t>
      </w:r>
    </w:p>
    <w:p>
      <w:pPr>
        <w:spacing w:line="560" w:lineRule="exact"/>
        <w:ind w:firstLine="632" w:firstLineChars="200"/>
        <w:rPr>
          <w:rFonts w:ascii="仿宋_GB2312" w:hAnsi="宋体" w:eastAsia="仿宋_GB2312"/>
          <w:color w:val="000000"/>
          <w:kern w:val="0"/>
          <w:sz w:val="32"/>
          <w:szCs w:val="32"/>
        </w:rPr>
      </w:pPr>
      <w:r>
        <w:rPr>
          <w:rFonts w:hint="eastAsia" w:ascii="仿宋_GB2312" w:hAnsi="宋体" w:eastAsia="仿宋_GB2312"/>
          <w:color w:val="000000"/>
          <w:kern w:val="0"/>
          <w:sz w:val="32"/>
          <w:szCs w:val="32"/>
        </w:rPr>
        <w:t>（</w:t>
      </w:r>
      <w:r>
        <w:rPr>
          <w:rFonts w:eastAsia="仿宋_GB2312"/>
          <w:color w:val="000000"/>
          <w:kern w:val="0"/>
          <w:sz w:val="32"/>
          <w:szCs w:val="32"/>
        </w:rPr>
        <w:t>5</w:t>
      </w:r>
      <w:r>
        <w:rPr>
          <w:rFonts w:hint="eastAsia" w:ascii="仿宋_GB2312" w:hAnsi="宋体" w:eastAsia="仿宋_GB2312"/>
          <w:color w:val="000000"/>
          <w:kern w:val="0"/>
          <w:sz w:val="32"/>
          <w:szCs w:val="32"/>
        </w:rPr>
        <w:t>）</w:t>
      </w:r>
      <w:r>
        <w:rPr>
          <w:rFonts w:hint="eastAsia" w:ascii="仿宋_GB2312" w:eastAsia="仿宋_GB2312"/>
          <w:color w:val="000000"/>
          <w:sz w:val="32"/>
          <w:szCs w:val="32"/>
        </w:rPr>
        <w:t>开户代理人的头部正面照和居民身份证（或永居证）正反面</w:t>
      </w:r>
      <w:r>
        <w:rPr>
          <w:rFonts w:hint="eastAsia" w:ascii="仿宋_GB2312" w:hAnsi="宋体" w:eastAsia="仿宋_GB2312"/>
          <w:color w:val="000000"/>
          <w:kern w:val="0"/>
          <w:sz w:val="32"/>
          <w:szCs w:val="32"/>
        </w:rPr>
        <w:t>。</w:t>
      </w:r>
    </w:p>
    <w:p>
      <w:pPr>
        <w:spacing w:line="560" w:lineRule="exact"/>
        <w:ind w:firstLine="632" w:firstLineChars="200"/>
        <w:rPr>
          <w:rFonts w:ascii="仿宋_GB2312" w:eastAsia="仿宋_GB2312"/>
          <w:b/>
          <w:bCs/>
          <w:color w:val="000000"/>
          <w:sz w:val="32"/>
          <w:szCs w:val="32"/>
        </w:rPr>
      </w:pPr>
      <w:r>
        <w:rPr>
          <w:rFonts w:eastAsia="仿宋_GB2312"/>
          <w:b/>
          <w:bCs/>
          <w:color w:val="000000"/>
          <w:sz w:val="32"/>
          <w:szCs w:val="32"/>
        </w:rPr>
        <w:t>2</w:t>
      </w:r>
      <w:r>
        <w:rPr>
          <w:rFonts w:ascii="仿宋_GB2312" w:eastAsia="仿宋_GB2312"/>
          <w:b/>
          <w:bCs/>
          <w:color w:val="000000"/>
          <w:sz w:val="32"/>
          <w:szCs w:val="32"/>
        </w:rPr>
        <w:t>.证券投资组合</w:t>
      </w:r>
    </w:p>
    <w:p>
      <w:pPr>
        <w:spacing w:line="560" w:lineRule="exact"/>
        <w:ind w:firstLine="632" w:firstLineChars="200"/>
        <w:rPr>
          <w:rFonts w:ascii="仿宋_GB2312" w:hAnsi="宋体" w:eastAsia="仿宋_GB2312"/>
          <w:color w:val="000000"/>
          <w:kern w:val="0"/>
          <w:sz w:val="32"/>
          <w:szCs w:val="32"/>
        </w:rPr>
      </w:pPr>
      <w:r>
        <w:rPr>
          <w:rFonts w:hint="eastAsia" w:ascii="仿宋_GB2312" w:hAnsi="宋体" w:eastAsia="仿宋_GB2312"/>
          <w:color w:val="000000"/>
          <w:kern w:val="0"/>
          <w:sz w:val="32"/>
          <w:szCs w:val="32"/>
        </w:rPr>
        <w:t>（</w:t>
      </w:r>
      <w:r>
        <w:rPr>
          <w:rFonts w:eastAsia="仿宋_GB2312"/>
          <w:color w:val="000000"/>
          <w:kern w:val="0"/>
          <w:sz w:val="32"/>
          <w:szCs w:val="32"/>
        </w:rPr>
        <w:t>1</w:t>
      </w:r>
      <w:r>
        <w:rPr>
          <w:rFonts w:hint="eastAsia" w:ascii="仿宋_GB2312" w:hAnsi="宋体" w:eastAsia="仿宋_GB2312"/>
          <w:color w:val="000000"/>
          <w:kern w:val="0"/>
          <w:sz w:val="32"/>
          <w:szCs w:val="32"/>
        </w:rPr>
        <w:t>）投资管理</w:t>
      </w:r>
      <w:r>
        <w:rPr>
          <w:rFonts w:hint="eastAsia" w:ascii="仿宋_GB2312" w:hAnsi="宋体" w:eastAsia="仿宋_GB2312"/>
          <w:color w:val="000000"/>
          <w:sz w:val="32"/>
          <w:szCs w:val="32"/>
        </w:rPr>
        <w:t>人</w:t>
      </w:r>
      <w:r>
        <w:rPr>
          <w:rFonts w:hint="eastAsia" w:ascii="仿宋_GB2312" w:hAnsi="宋体" w:eastAsia="仿宋_GB2312"/>
          <w:color w:val="000000"/>
          <w:kern w:val="0"/>
          <w:sz w:val="32"/>
          <w:szCs w:val="32"/>
        </w:rPr>
        <w:t>的营业执照；</w:t>
      </w:r>
    </w:p>
    <w:p>
      <w:pPr>
        <w:spacing w:line="560" w:lineRule="exact"/>
        <w:ind w:firstLine="632" w:firstLineChars="200"/>
        <w:rPr>
          <w:rFonts w:ascii="仿宋_GB2312" w:hAnsi="宋体" w:eastAsia="仿宋_GB2312"/>
          <w:color w:val="000000"/>
          <w:kern w:val="0"/>
          <w:sz w:val="32"/>
          <w:szCs w:val="32"/>
        </w:rPr>
      </w:pPr>
      <w:r>
        <w:rPr>
          <w:rFonts w:hint="eastAsia" w:ascii="仿宋_GB2312" w:hAnsi="宋体" w:eastAsia="仿宋_GB2312"/>
          <w:color w:val="000000"/>
          <w:kern w:val="0"/>
          <w:sz w:val="32"/>
          <w:szCs w:val="32"/>
        </w:rPr>
        <w:t>（</w:t>
      </w:r>
      <w:r>
        <w:rPr>
          <w:rFonts w:eastAsia="仿宋_GB2312"/>
          <w:color w:val="000000"/>
          <w:kern w:val="0"/>
          <w:sz w:val="32"/>
          <w:szCs w:val="32"/>
        </w:rPr>
        <w:t>2</w:t>
      </w:r>
      <w:r>
        <w:rPr>
          <w:rFonts w:hint="eastAsia" w:ascii="仿宋_GB2312" w:hAnsi="宋体" w:eastAsia="仿宋_GB2312"/>
          <w:color w:val="000000"/>
          <w:kern w:val="0"/>
          <w:sz w:val="32"/>
          <w:szCs w:val="32"/>
        </w:rPr>
        <w:t>）人力资源与社会保障部门出具的企业年金基金/职业年金基金计划确认函（需包含计划登记号、年金基金管理</w:t>
      </w:r>
      <w:r>
        <w:rPr>
          <w:rFonts w:hint="eastAsia" w:ascii="仿宋_GB2312" w:hAnsi="宋体" w:eastAsia="仿宋_GB2312"/>
          <w:color w:val="000000"/>
          <w:sz w:val="32"/>
          <w:szCs w:val="32"/>
        </w:rPr>
        <w:t>人</w:t>
      </w:r>
      <w:r>
        <w:rPr>
          <w:rFonts w:hint="eastAsia" w:ascii="仿宋_GB2312" w:hAnsi="宋体" w:eastAsia="仿宋_GB2312"/>
          <w:color w:val="000000"/>
          <w:kern w:val="0"/>
          <w:sz w:val="32"/>
          <w:szCs w:val="32"/>
        </w:rPr>
        <w:t>名称、年金基金托管</w:t>
      </w:r>
      <w:r>
        <w:rPr>
          <w:rFonts w:hint="eastAsia" w:ascii="仿宋_GB2312" w:hAnsi="宋体" w:eastAsia="仿宋_GB2312"/>
          <w:color w:val="000000"/>
          <w:sz w:val="32"/>
          <w:szCs w:val="32"/>
        </w:rPr>
        <w:t>人</w:t>
      </w:r>
      <w:r>
        <w:rPr>
          <w:rFonts w:hint="eastAsia" w:ascii="仿宋_GB2312" w:hAnsi="宋体" w:eastAsia="仿宋_GB2312"/>
          <w:color w:val="000000"/>
          <w:kern w:val="0"/>
          <w:sz w:val="32"/>
          <w:szCs w:val="32"/>
        </w:rPr>
        <w:t>名称）；</w:t>
      </w:r>
    </w:p>
    <w:p>
      <w:pPr>
        <w:spacing w:line="560" w:lineRule="exact"/>
        <w:ind w:firstLine="632" w:firstLineChars="200"/>
        <w:rPr>
          <w:rFonts w:ascii="仿宋_GB2312" w:hAnsi="宋体" w:eastAsia="仿宋_GB2312"/>
          <w:sz w:val="32"/>
          <w:szCs w:val="32"/>
        </w:rPr>
      </w:pPr>
      <w:r>
        <w:rPr>
          <w:rFonts w:eastAsia="仿宋_GB2312"/>
          <w:color w:val="000000"/>
          <w:kern w:val="0"/>
          <w:sz w:val="32"/>
          <w:szCs w:val="32"/>
        </w:rPr>
        <w:t>（3）</w:t>
      </w:r>
      <w:r>
        <w:rPr>
          <w:rFonts w:hint="eastAsia" w:ascii="仿宋_GB2312" w:hAnsi="宋体" w:eastAsia="仿宋_GB2312"/>
          <w:color w:val="000000"/>
          <w:kern w:val="0"/>
          <w:sz w:val="32"/>
          <w:szCs w:val="32"/>
        </w:rPr>
        <w:t>投资管理</w:t>
      </w:r>
      <w:r>
        <w:rPr>
          <w:rFonts w:hint="eastAsia" w:ascii="仿宋_GB2312" w:hAnsi="宋体" w:eastAsia="仿宋_GB2312"/>
          <w:color w:val="000000"/>
          <w:sz w:val="32"/>
          <w:szCs w:val="32"/>
        </w:rPr>
        <w:t>人</w:t>
      </w:r>
      <w:r>
        <w:rPr>
          <w:rFonts w:hint="eastAsia" w:ascii="仿宋_GB2312" w:hAnsi="宋体" w:eastAsia="仿宋_GB2312"/>
          <w:color w:val="000000"/>
          <w:kern w:val="0"/>
          <w:sz w:val="32"/>
          <w:szCs w:val="32"/>
        </w:rPr>
        <w:t>出具的承诺函（加盖投资管理人公章，附件</w:t>
      </w:r>
      <w:r>
        <w:rPr>
          <w:rFonts w:eastAsia="仿宋_GB2312"/>
          <w:color w:val="000000"/>
          <w:kern w:val="0"/>
          <w:sz w:val="32"/>
          <w:szCs w:val="32"/>
        </w:rPr>
        <w:t>2</w:t>
      </w:r>
      <w:r>
        <w:rPr>
          <w:rFonts w:ascii="仿宋_GB2312" w:hAnsi="宋体" w:eastAsia="仿宋_GB2312"/>
          <w:color w:val="000000"/>
          <w:kern w:val="0"/>
          <w:sz w:val="32"/>
          <w:szCs w:val="32"/>
        </w:rPr>
        <w:t>-</w:t>
      </w:r>
      <w:r>
        <w:rPr>
          <w:rFonts w:hint="eastAsia" w:eastAsia="仿宋_GB2312"/>
          <w:color w:val="000000"/>
          <w:kern w:val="0"/>
          <w:sz w:val="32"/>
          <w:szCs w:val="32"/>
        </w:rPr>
        <w:t>10</w:t>
      </w:r>
      <w:r>
        <w:rPr>
          <w:rFonts w:hint="eastAsia" w:ascii="仿宋_GB2312" w:hAnsi="宋体" w:eastAsia="仿宋_GB2312"/>
          <w:color w:val="000000"/>
          <w:kern w:val="0"/>
          <w:sz w:val="32"/>
          <w:szCs w:val="32"/>
        </w:rPr>
        <w:t>）</w:t>
      </w:r>
      <w:r>
        <w:rPr>
          <w:rFonts w:hint="eastAsia" w:ascii="仿宋_GB2312" w:hAnsi="宋体" w:eastAsia="仿宋_GB2312"/>
          <w:sz w:val="32"/>
          <w:szCs w:val="32"/>
        </w:rPr>
        <w:t>；</w:t>
      </w:r>
    </w:p>
    <w:p>
      <w:pPr>
        <w:spacing w:line="560" w:lineRule="exact"/>
        <w:ind w:firstLine="632" w:firstLineChars="200"/>
        <w:rPr>
          <w:rFonts w:eastAsia="仿宋_GB2312"/>
          <w:sz w:val="32"/>
          <w:szCs w:val="32"/>
        </w:rPr>
      </w:pPr>
      <w:r>
        <w:rPr>
          <w:rFonts w:eastAsia="仿宋_GB2312"/>
          <w:color w:val="000000"/>
          <w:kern w:val="0"/>
          <w:sz w:val="32"/>
          <w:szCs w:val="32"/>
        </w:rPr>
        <w:t>（4）开户代理人的授权委托书（加盖授权机构公章）；</w:t>
      </w:r>
    </w:p>
    <w:p>
      <w:pPr>
        <w:spacing w:line="560" w:lineRule="exact"/>
        <w:ind w:firstLine="632" w:firstLineChars="200"/>
        <w:rPr>
          <w:rFonts w:eastAsia="仿宋_GB2312"/>
          <w:color w:val="000000"/>
          <w:kern w:val="0"/>
          <w:sz w:val="32"/>
          <w:szCs w:val="32"/>
        </w:rPr>
      </w:pPr>
      <w:r>
        <w:rPr>
          <w:rFonts w:eastAsia="仿宋_GB2312"/>
          <w:color w:val="000000"/>
          <w:kern w:val="0"/>
          <w:sz w:val="32"/>
          <w:szCs w:val="32"/>
        </w:rPr>
        <w:t>（5）</w:t>
      </w:r>
      <w:r>
        <w:rPr>
          <w:rFonts w:eastAsia="仿宋_GB2312"/>
          <w:color w:val="000000"/>
          <w:sz w:val="32"/>
          <w:szCs w:val="32"/>
        </w:rPr>
        <w:t>开户代理人的头部正面照和居民身份证（或永居证）正反面</w:t>
      </w:r>
      <w:r>
        <w:rPr>
          <w:rFonts w:eastAsia="仿宋_GB2312"/>
          <w:color w:val="000000"/>
          <w:kern w:val="0"/>
          <w:sz w:val="32"/>
          <w:szCs w:val="32"/>
        </w:rPr>
        <w:t>。</w:t>
      </w:r>
    </w:p>
    <w:p>
      <w:pPr>
        <w:spacing w:line="560" w:lineRule="exact"/>
        <w:ind w:firstLine="632" w:firstLineChars="200"/>
        <w:rPr>
          <w:rFonts w:ascii="方正楷体简体" w:hAnsi="方正楷体_GBK" w:eastAsia="方正楷体简体" w:cs="方正楷体_GBK"/>
          <w:b/>
          <w:bCs/>
          <w:color w:val="000000"/>
          <w:sz w:val="32"/>
          <w:szCs w:val="32"/>
        </w:rPr>
      </w:pPr>
      <w:r>
        <w:rPr>
          <w:rFonts w:hint="eastAsia" w:ascii="方正楷体简体" w:hAnsi="方正楷体_GBK" w:eastAsia="方正楷体简体" w:cs="方正楷体_GBK"/>
          <w:b/>
          <w:bCs/>
          <w:color w:val="000000"/>
          <w:sz w:val="32"/>
          <w:szCs w:val="32"/>
        </w:rPr>
        <w:t>（十三）商业银行</w:t>
      </w:r>
    </w:p>
    <w:p>
      <w:pPr>
        <w:spacing w:line="560" w:lineRule="exact"/>
        <w:ind w:firstLine="632" w:firstLineChars="200"/>
        <w:rPr>
          <w:rFonts w:eastAsia="仿宋_GB2312"/>
          <w:color w:val="000000"/>
          <w:sz w:val="32"/>
          <w:szCs w:val="32"/>
        </w:rPr>
      </w:pPr>
      <w:r>
        <w:rPr>
          <w:rFonts w:eastAsia="仿宋_GB2312"/>
          <w:color w:val="000000"/>
          <w:sz w:val="32"/>
          <w:szCs w:val="32"/>
        </w:rPr>
        <w:t>（1）商业银行的营业执照；</w:t>
      </w:r>
    </w:p>
    <w:p>
      <w:pPr>
        <w:spacing w:line="560" w:lineRule="exact"/>
        <w:ind w:firstLine="632" w:firstLineChars="200"/>
        <w:rPr>
          <w:rFonts w:eastAsia="仿宋_GB2312"/>
          <w:color w:val="000000"/>
          <w:sz w:val="32"/>
          <w:szCs w:val="32"/>
        </w:rPr>
      </w:pPr>
      <w:r>
        <w:rPr>
          <w:rFonts w:eastAsia="仿宋_GB2312"/>
          <w:color w:val="000000"/>
          <w:kern w:val="0"/>
          <w:sz w:val="32"/>
          <w:szCs w:val="32"/>
        </w:rPr>
        <w:t>（2）相关监管部门同意商业银行参与期货交易业务的证明材料；</w:t>
      </w:r>
    </w:p>
    <w:p>
      <w:pPr>
        <w:spacing w:line="560" w:lineRule="exact"/>
        <w:ind w:firstLine="632" w:firstLineChars="200"/>
        <w:rPr>
          <w:rFonts w:eastAsia="仿宋_GB2312"/>
          <w:color w:val="000000"/>
          <w:sz w:val="32"/>
          <w:szCs w:val="32"/>
        </w:rPr>
      </w:pPr>
      <w:r>
        <w:rPr>
          <w:rFonts w:eastAsia="仿宋_GB2312"/>
          <w:color w:val="000000"/>
          <w:sz w:val="32"/>
          <w:szCs w:val="32"/>
        </w:rPr>
        <w:t>（3）董事会、或者董事会授权机构、高级管理层批准其参与期货交易业务的证明文件（加盖商业银行公章）；</w:t>
      </w:r>
    </w:p>
    <w:p>
      <w:pPr>
        <w:spacing w:line="560" w:lineRule="exact"/>
        <w:ind w:firstLine="632" w:firstLineChars="200"/>
        <w:rPr>
          <w:rFonts w:ascii="仿宋_GB2312" w:eastAsia="仿宋_GB2312"/>
          <w:color w:val="000000"/>
          <w:sz w:val="32"/>
          <w:szCs w:val="32"/>
        </w:rPr>
      </w:pPr>
      <w:r>
        <w:rPr>
          <w:rFonts w:eastAsia="仿宋_GB2312"/>
          <w:color w:val="000000"/>
          <w:sz w:val="32"/>
          <w:szCs w:val="32"/>
        </w:rPr>
        <w:t>（4）商业</w:t>
      </w:r>
      <w:r>
        <w:rPr>
          <w:rFonts w:hint="eastAsia" w:ascii="仿宋_GB2312" w:eastAsia="仿宋_GB2312"/>
          <w:color w:val="000000"/>
          <w:sz w:val="32"/>
          <w:szCs w:val="32"/>
        </w:rPr>
        <w:t>银行出具的承诺函（加盖商业银行公章，详见附件</w:t>
      </w:r>
      <w:r>
        <w:rPr>
          <w:rFonts w:eastAsia="仿宋_GB2312"/>
          <w:color w:val="000000"/>
          <w:sz w:val="32"/>
          <w:szCs w:val="32"/>
        </w:rPr>
        <w:t>2</w:t>
      </w:r>
      <w:r>
        <w:rPr>
          <w:rFonts w:hint="eastAsia" w:ascii="仿宋_GB2312" w:eastAsia="仿宋_GB2312"/>
          <w:color w:val="000000"/>
          <w:sz w:val="32"/>
          <w:szCs w:val="32"/>
        </w:rPr>
        <w:t>-</w:t>
      </w:r>
      <w:r>
        <w:rPr>
          <w:rFonts w:hint="eastAsia" w:eastAsia="仿宋_GB2312"/>
          <w:color w:val="000000"/>
          <w:sz w:val="32"/>
          <w:szCs w:val="32"/>
        </w:rPr>
        <w:t>11</w:t>
      </w:r>
      <w:r>
        <w:rPr>
          <w:rFonts w:hint="eastAsia" w:ascii="仿宋_GB2312" w:eastAsia="仿宋_GB2312"/>
          <w:color w:val="000000"/>
          <w:sz w:val="32"/>
          <w:szCs w:val="32"/>
        </w:rPr>
        <w:t>）；</w:t>
      </w:r>
    </w:p>
    <w:p>
      <w:pPr>
        <w:spacing w:line="560" w:lineRule="exact"/>
        <w:ind w:firstLine="632" w:firstLineChars="200"/>
        <w:rPr>
          <w:rFonts w:ascii="仿宋_GB2312" w:eastAsia="仿宋_GB2312"/>
          <w:color w:val="000000"/>
          <w:kern w:val="0"/>
          <w:sz w:val="32"/>
          <w:szCs w:val="32"/>
        </w:rPr>
      </w:pPr>
      <w:r>
        <w:rPr>
          <w:rFonts w:eastAsia="仿宋_GB2312"/>
          <w:color w:val="000000"/>
          <w:kern w:val="0"/>
          <w:sz w:val="32"/>
          <w:szCs w:val="32"/>
        </w:rPr>
        <w:t>（5）</w:t>
      </w:r>
      <w:r>
        <w:rPr>
          <w:rFonts w:hint="eastAsia" w:ascii="仿宋_GB2312" w:eastAsia="仿宋_GB2312"/>
          <w:color w:val="000000"/>
          <w:sz w:val="32"/>
          <w:szCs w:val="32"/>
        </w:rPr>
        <w:t>开户代理人的头部正面照和居民身份证（或永居证）正反面</w:t>
      </w:r>
      <w:r>
        <w:rPr>
          <w:rFonts w:hint="eastAsia" w:ascii="仿宋_GB2312" w:eastAsia="仿宋_GB2312"/>
          <w:color w:val="000000"/>
          <w:kern w:val="0"/>
          <w:sz w:val="32"/>
          <w:szCs w:val="32"/>
        </w:rPr>
        <w:t>。</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期货公司应当优先采集并上传客户开户资料原件的电子影像件，单位客户确有必要提供开户资料的复印件或打印件的，期货公司应当要求客户在复印件或打印件上加盖公章并核验开户资料原件与复印件或打印件的一致性。</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对于已经开立的账户，影像资料发生变更的，应及时更新上传最新的影像资料。除按照上述要求向中国期货监控上传影像资料以外，期货公司还应当遵照其他相关规定采集并留存包括期货经纪合同、开户授权委托书在内的其他开户资料。</w:t>
      </w:r>
    </w:p>
    <w:p>
      <w:pPr>
        <w:spacing w:line="560" w:lineRule="exact"/>
        <w:ind w:firstLine="632" w:firstLineChars="200"/>
        <w:rPr>
          <w:rFonts w:ascii="黑体" w:hAnsi="黑体" w:eastAsia="黑体" w:cs="黑体"/>
          <w:color w:val="000000"/>
          <w:sz w:val="32"/>
          <w:szCs w:val="32"/>
        </w:rPr>
      </w:pPr>
      <w:r>
        <w:rPr>
          <w:rFonts w:hint="eastAsia" w:ascii="黑体" w:hAnsi="黑体" w:eastAsia="黑体" w:cs="黑体"/>
          <w:color w:val="000000"/>
          <w:sz w:val="32"/>
          <w:szCs w:val="32"/>
        </w:rPr>
        <w:t>二、格式要求</w:t>
      </w:r>
    </w:p>
    <w:p>
      <w:pPr>
        <w:spacing w:line="580" w:lineRule="exact"/>
        <w:ind w:firstLine="632" w:firstLineChars="200"/>
        <w:rPr>
          <w:rFonts w:ascii="仿宋_GB2312" w:eastAsia="仿宋_GB2312"/>
          <w:sz w:val="32"/>
          <w:szCs w:val="32"/>
        </w:rPr>
      </w:pPr>
      <w:r>
        <w:rPr>
          <w:rFonts w:hint="eastAsia" w:ascii="仿宋_GB2312" w:eastAsia="仿宋_GB2312"/>
          <w:sz w:val="32"/>
          <w:szCs w:val="32"/>
        </w:rPr>
        <w:t>期货公司可以采用拍照、扫描等方式采集客户影像资料，采集的影像资料须真实、完整，图像、文字、色彩清晰可辨，方向不颠倒，扫描件长宽比例与原件一致。</w:t>
      </w:r>
    </w:p>
    <w:p>
      <w:pPr>
        <w:spacing w:line="560" w:lineRule="exact"/>
        <w:ind w:firstLine="632" w:firstLineChars="200"/>
        <w:rPr>
          <w:rFonts w:eastAsia="仿宋_GB2312"/>
          <w:color w:val="000000"/>
          <w:sz w:val="32"/>
          <w:szCs w:val="32"/>
        </w:rPr>
      </w:pPr>
      <w:r>
        <w:rPr>
          <w:rFonts w:eastAsia="仿宋_GB2312"/>
          <w:sz w:val="32"/>
          <w:szCs w:val="32"/>
        </w:rPr>
        <w:t>头部正面照要求：开户过程中实时采集，人像清晰，层次丰富，神态自然，无明显畸变，姿态端正、头部正直。头部占照片尺寸的2／3，照片规格为4（高）:3（宽），24位真彩色。</w:t>
      </w:r>
    </w:p>
    <w:p>
      <w:pPr>
        <w:spacing w:line="560" w:lineRule="exact"/>
        <w:ind w:firstLine="632" w:firstLineChars="200"/>
        <w:rPr>
          <w:rFonts w:eastAsia="仿宋_GB2312"/>
          <w:color w:val="000000"/>
          <w:sz w:val="32"/>
          <w:szCs w:val="32"/>
        </w:rPr>
      </w:pPr>
      <w:r>
        <w:rPr>
          <w:rFonts w:eastAsia="仿宋_GB2312"/>
          <w:color w:val="000000"/>
          <w:sz w:val="32"/>
          <w:szCs w:val="32"/>
        </w:rPr>
        <w:t>所有</w:t>
      </w:r>
      <w:r>
        <w:rPr>
          <w:rFonts w:eastAsia="仿宋_GB2312"/>
          <w:sz w:val="32"/>
          <w:szCs w:val="32"/>
        </w:rPr>
        <w:t>照片和</w:t>
      </w:r>
      <w:r>
        <w:rPr>
          <w:rFonts w:eastAsia="仿宋_GB2312"/>
          <w:color w:val="000000"/>
          <w:sz w:val="32"/>
          <w:szCs w:val="32"/>
        </w:rPr>
        <w:t>扫描件的影像资料均为PDF格式图片。</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 xml:space="preserve">详细格式要求见下表：  </w:t>
      </w:r>
    </w:p>
    <w:p>
      <w:pPr>
        <w:spacing w:line="560" w:lineRule="exact"/>
        <w:rPr>
          <w:rFonts w:ascii="仿宋_GB2312" w:eastAsia="仿宋_GB2312"/>
          <w:color w:val="000000"/>
          <w:sz w:val="32"/>
          <w:szCs w:val="32"/>
        </w:rPr>
      </w:pPr>
    </w:p>
    <w:tbl>
      <w:tblPr>
        <w:tblStyle w:val="14"/>
        <w:tblW w:w="10207" w:type="dxa"/>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068"/>
        <w:gridCol w:w="850"/>
        <w:gridCol w:w="328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68" w:type="dxa"/>
            <w:tcBorders>
              <w:top w:val="single" w:color="000000" w:sz="4" w:space="0"/>
              <w:left w:val="single" w:color="000000" w:sz="4" w:space="0"/>
              <w:bottom w:val="single" w:color="000000" w:sz="4" w:space="0"/>
              <w:right w:val="single" w:color="000000" w:sz="4" w:space="0"/>
            </w:tcBorders>
            <w:vAlign w:val="center"/>
          </w:tcPr>
          <w:p>
            <w:pPr>
              <w:spacing w:line="440" w:lineRule="exact"/>
              <w:jc w:val="center"/>
              <w:rPr>
                <w:rFonts w:eastAsia="仿宋_GB2312"/>
                <w:b/>
                <w:color w:val="000000"/>
                <w:sz w:val="30"/>
                <w:szCs w:val="30"/>
              </w:rPr>
            </w:pPr>
            <w:r>
              <w:rPr>
                <w:rFonts w:hint="eastAsia" w:eastAsia="仿宋_GB2312"/>
                <w:b/>
                <w:color w:val="000000"/>
                <w:sz w:val="30"/>
                <w:szCs w:val="30"/>
              </w:rPr>
              <w:t>影像资料</w:t>
            </w:r>
          </w:p>
        </w:tc>
        <w:tc>
          <w:tcPr>
            <w:tcW w:w="850" w:type="dxa"/>
            <w:tcBorders>
              <w:top w:val="single" w:color="000000" w:sz="4" w:space="0"/>
              <w:left w:val="single" w:color="000000" w:sz="4" w:space="0"/>
              <w:bottom w:val="single" w:color="000000" w:sz="4" w:space="0"/>
              <w:right w:val="single" w:color="000000" w:sz="4" w:space="0"/>
            </w:tcBorders>
            <w:vAlign w:val="center"/>
          </w:tcPr>
          <w:p>
            <w:pPr>
              <w:spacing w:line="440" w:lineRule="exact"/>
              <w:jc w:val="center"/>
              <w:rPr>
                <w:rFonts w:eastAsia="仿宋_GB2312"/>
                <w:b/>
                <w:color w:val="000000"/>
                <w:sz w:val="28"/>
                <w:szCs w:val="28"/>
              </w:rPr>
            </w:pPr>
            <w:r>
              <w:rPr>
                <w:rFonts w:hint="eastAsia" w:eastAsia="仿宋_GB2312"/>
                <w:b/>
                <w:color w:val="000000"/>
                <w:sz w:val="28"/>
                <w:szCs w:val="28"/>
              </w:rPr>
              <w:t>文件大小</w:t>
            </w:r>
          </w:p>
        </w:tc>
        <w:tc>
          <w:tcPr>
            <w:tcW w:w="3289" w:type="dxa"/>
            <w:tcBorders>
              <w:top w:val="single" w:color="000000" w:sz="4" w:space="0"/>
              <w:left w:val="single" w:color="000000" w:sz="4" w:space="0"/>
              <w:bottom w:val="single" w:color="000000" w:sz="4" w:space="0"/>
              <w:right w:val="single" w:color="000000" w:sz="4" w:space="0"/>
            </w:tcBorders>
            <w:vAlign w:val="center"/>
          </w:tcPr>
          <w:p>
            <w:pPr>
              <w:spacing w:line="440" w:lineRule="exact"/>
              <w:jc w:val="center"/>
              <w:rPr>
                <w:rFonts w:eastAsia="仿宋_GB2312"/>
                <w:b/>
                <w:color w:val="000000"/>
                <w:sz w:val="30"/>
                <w:szCs w:val="30"/>
              </w:rPr>
            </w:pPr>
            <w:r>
              <w:rPr>
                <w:rFonts w:hint="eastAsia" w:eastAsia="仿宋_GB2312"/>
                <w:b/>
                <w:color w:val="000000"/>
                <w:sz w:val="28"/>
                <w:szCs w:val="28"/>
              </w:rPr>
              <w:t>影像文件名格式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68" w:type="dxa"/>
            <w:tcBorders>
              <w:top w:val="single" w:color="000000" w:sz="4" w:space="0"/>
              <w:left w:val="single" w:color="000000" w:sz="4" w:space="0"/>
              <w:bottom w:val="single" w:color="000000" w:sz="4" w:space="0"/>
              <w:right w:val="single" w:color="000000" w:sz="4" w:space="0"/>
            </w:tcBorders>
            <w:vAlign w:val="center"/>
          </w:tcPr>
          <w:p>
            <w:pPr>
              <w:spacing w:line="360" w:lineRule="exact"/>
              <w:rPr>
                <w:rFonts w:ascii="宋体" w:hAnsi="宋体"/>
                <w:color w:val="000000"/>
              </w:rPr>
            </w:pPr>
            <w:r>
              <w:rPr>
                <w:rFonts w:hint="eastAsia" w:ascii="宋体" w:hAnsi="宋体"/>
                <w:color w:val="000000"/>
              </w:rPr>
              <w:t>特殊单位客户的营业执照或者特殊机构代码赋码通知单</w:t>
            </w:r>
          </w:p>
        </w:tc>
        <w:tc>
          <w:tcPr>
            <w:tcW w:w="850"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color w:val="000000"/>
              </w:rPr>
            </w:pPr>
            <w:r>
              <w:rPr>
                <w:color w:val="000000"/>
              </w:rPr>
              <w:t>不超过50MB</w:t>
            </w:r>
          </w:p>
        </w:tc>
        <w:tc>
          <w:tcPr>
            <w:tcW w:w="3289"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left"/>
              <w:rPr>
                <w:rFonts w:ascii="宋体" w:hAnsi="宋体"/>
                <w:color w:val="000000"/>
              </w:rPr>
            </w:pPr>
            <w:r>
              <w:rPr>
                <w:rFonts w:hint="eastAsia" w:ascii="宋体" w:hAnsi="宋体"/>
                <w:color w:val="000000"/>
              </w:rPr>
              <w:t>期货公司上报：</w:t>
            </w:r>
            <w:r>
              <w:rPr>
                <w:rFonts w:ascii="宋体" w:hAnsi="宋体"/>
                <w:color w:val="000000"/>
              </w:rPr>
              <w:t>&lt;</w:t>
            </w:r>
            <w:r>
              <w:rPr>
                <w:rFonts w:hint="eastAsia" w:ascii="宋体" w:hAnsi="宋体"/>
                <w:color w:val="000000"/>
              </w:rPr>
              <w:t>内部资金账号</w:t>
            </w:r>
            <w:r>
              <w:rPr>
                <w:rFonts w:ascii="宋体" w:hAnsi="宋体"/>
                <w:color w:val="000000"/>
              </w:rPr>
              <w:t>&gt;_</w:t>
            </w:r>
            <w:r>
              <w:rPr>
                <w:color w:val="000000"/>
              </w:rPr>
              <w:t>YYYYMMDD</w:t>
            </w:r>
            <w:r>
              <w:rPr>
                <w:rFonts w:ascii="宋体" w:hAnsi="宋体"/>
                <w:color w:val="000000"/>
              </w:rPr>
              <w:t>_</w:t>
            </w:r>
            <w:r>
              <w:rPr>
                <w:color w:val="000000"/>
              </w:rPr>
              <w:t>41.pdf</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68" w:type="dxa"/>
            <w:tcBorders>
              <w:top w:val="single" w:color="000000" w:sz="4" w:space="0"/>
              <w:left w:val="single" w:color="000000" w:sz="4" w:space="0"/>
              <w:bottom w:val="single" w:color="000000" w:sz="4" w:space="0"/>
              <w:right w:val="single" w:color="000000" w:sz="4" w:space="0"/>
            </w:tcBorders>
            <w:vAlign w:val="center"/>
          </w:tcPr>
          <w:p>
            <w:pPr>
              <w:spacing w:line="360" w:lineRule="exact"/>
              <w:rPr>
                <w:rFonts w:ascii="宋体" w:hAnsi="宋体"/>
                <w:color w:val="000000"/>
              </w:rPr>
            </w:pPr>
            <w:r>
              <w:rPr>
                <w:rFonts w:hint="eastAsia" w:ascii="宋体" w:hAnsi="宋体"/>
                <w:color w:val="000000"/>
              </w:rPr>
              <w:t>除特殊单位客户的营业执照、特殊机构代码赋码通知单外的其他所有影像资料</w:t>
            </w:r>
          </w:p>
        </w:tc>
        <w:tc>
          <w:tcPr>
            <w:tcW w:w="850"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color w:val="000000"/>
              </w:rPr>
            </w:pPr>
            <w:r>
              <w:rPr>
                <w:color w:val="000000"/>
              </w:rPr>
              <w:t>不超过50MB</w:t>
            </w:r>
          </w:p>
        </w:tc>
        <w:tc>
          <w:tcPr>
            <w:tcW w:w="3289" w:type="dxa"/>
            <w:tcBorders>
              <w:top w:val="single" w:color="000000" w:sz="4" w:space="0"/>
              <w:left w:val="single" w:color="000000" w:sz="4" w:space="0"/>
              <w:bottom w:val="single" w:color="000000" w:sz="4" w:space="0"/>
              <w:right w:val="single" w:color="000000" w:sz="4" w:space="0"/>
            </w:tcBorders>
            <w:vAlign w:val="center"/>
          </w:tcPr>
          <w:p>
            <w:pPr>
              <w:spacing w:line="360" w:lineRule="exact"/>
              <w:ind w:right="344" w:rightChars="167"/>
              <w:jc w:val="left"/>
              <w:rPr>
                <w:rFonts w:ascii="宋体" w:hAnsi="宋体"/>
                <w:color w:val="000000"/>
              </w:rPr>
            </w:pPr>
            <w:r>
              <w:rPr>
                <w:rFonts w:hint="eastAsia" w:ascii="宋体" w:hAnsi="宋体"/>
                <w:color w:val="000000"/>
              </w:rPr>
              <w:t>期货公司上报：</w:t>
            </w:r>
            <w:r>
              <w:rPr>
                <w:rFonts w:ascii="宋体" w:hAnsi="宋体"/>
                <w:color w:val="000000"/>
              </w:rPr>
              <w:t>&lt;</w:t>
            </w:r>
            <w:r>
              <w:rPr>
                <w:rFonts w:hint="eastAsia" w:ascii="宋体" w:hAnsi="宋体"/>
                <w:color w:val="000000"/>
              </w:rPr>
              <w:t>内部资金账号</w:t>
            </w:r>
            <w:r>
              <w:rPr>
                <w:rFonts w:ascii="宋体" w:hAnsi="宋体"/>
                <w:color w:val="000000"/>
              </w:rPr>
              <w:t>&gt;_</w:t>
            </w:r>
            <w:r>
              <w:rPr>
                <w:color w:val="000000"/>
              </w:rPr>
              <w:t>YYYYMMDD</w:t>
            </w:r>
            <w:r>
              <w:rPr>
                <w:rFonts w:ascii="宋体" w:hAnsi="宋体"/>
                <w:color w:val="000000"/>
              </w:rPr>
              <w:t>_</w:t>
            </w:r>
            <w:r>
              <w:rPr>
                <w:color w:val="000000"/>
              </w:rPr>
              <w:t>42.pdf</w:t>
            </w:r>
          </w:p>
        </w:tc>
      </w:tr>
    </w:tbl>
    <w:p>
      <w:pPr>
        <w:spacing w:line="560" w:lineRule="exact"/>
        <w:ind w:firstLine="632" w:firstLineChars="200"/>
        <w:rPr>
          <w:rFonts w:eastAsia="仿宋_GB2312"/>
          <w:color w:val="000000"/>
          <w:sz w:val="32"/>
          <w:szCs w:val="32"/>
        </w:rPr>
      </w:pPr>
      <w:r>
        <w:rPr>
          <w:rFonts w:hint="eastAsia" w:eastAsia="仿宋_GB2312"/>
          <w:color w:val="000000"/>
          <w:sz w:val="32"/>
          <w:szCs w:val="32"/>
        </w:rPr>
        <w:t>注：文件名由“</w:t>
      </w:r>
      <w:r>
        <w:rPr>
          <w:rFonts w:eastAsia="仿宋_GB2312"/>
          <w:color w:val="000000"/>
          <w:sz w:val="32"/>
          <w:szCs w:val="32"/>
        </w:rPr>
        <w:t>客户内部资金账号</w:t>
      </w:r>
      <w:r>
        <w:rPr>
          <w:rFonts w:hint="eastAsia" w:eastAsia="仿宋_GB2312"/>
          <w:color w:val="000000"/>
          <w:sz w:val="32"/>
          <w:szCs w:val="32"/>
        </w:rPr>
        <w:t>”</w:t>
      </w:r>
      <w:r>
        <w:rPr>
          <w:rFonts w:eastAsia="仿宋_GB2312"/>
          <w:color w:val="000000"/>
          <w:sz w:val="32"/>
          <w:szCs w:val="32"/>
        </w:rPr>
        <w:t>、</w:t>
      </w:r>
      <w:r>
        <w:rPr>
          <w:rFonts w:hint="eastAsia" w:eastAsia="仿宋_GB2312"/>
          <w:color w:val="000000"/>
          <w:sz w:val="32"/>
          <w:szCs w:val="32"/>
        </w:rPr>
        <w:t>“</w:t>
      </w:r>
      <w:r>
        <w:rPr>
          <w:rFonts w:eastAsia="仿宋_GB2312"/>
          <w:color w:val="000000"/>
          <w:sz w:val="32"/>
          <w:szCs w:val="32"/>
        </w:rPr>
        <w:t>客户开户日期</w:t>
      </w:r>
      <w:r>
        <w:rPr>
          <w:rFonts w:hint="eastAsia" w:eastAsia="仿宋_GB2312"/>
          <w:color w:val="000000"/>
          <w:sz w:val="32"/>
          <w:szCs w:val="32"/>
        </w:rPr>
        <w:t>”</w:t>
      </w:r>
      <w:r>
        <w:rPr>
          <w:rFonts w:eastAsia="仿宋_GB2312"/>
          <w:color w:val="000000"/>
          <w:sz w:val="32"/>
          <w:szCs w:val="32"/>
        </w:rPr>
        <w:t>、</w:t>
      </w:r>
      <w:r>
        <w:rPr>
          <w:rFonts w:hint="eastAsia" w:eastAsia="仿宋_GB2312"/>
          <w:color w:val="000000"/>
          <w:sz w:val="32"/>
          <w:szCs w:val="32"/>
        </w:rPr>
        <w:t>“</w:t>
      </w:r>
      <w:r>
        <w:rPr>
          <w:rFonts w:eastAsia="仿宋_GB2312"/>
          <w:color w:val="000000"/>
          <w:sz w:val="32"/>
          <w:szCs w:val="32"/>
        </w:rPr>
        <w:t>影像资料类型编码</w:t>
      </w:r>
      <w:r>
        <w:rPr>
          <w:rFonts w:hint="eastAsia" w:eastAsia="仿宋_GB2312"/>
          <w:color w:val="000000"/>
          <w:sz w:val="32"/>
          <w:szCs w:val="32"/>
        </w:rPr>
        <w:t>”</w:t>
      </w:r>
      <w:r>
        <w:rPr>
          <w:rFonts w:eastAsia="仿宋_GB2312"/>
          <w:color w:val="000000"/>
          <w:sz w:val="32"/>
          <w:szCs w:val="32"/>
        </w:rPr>
        <w:t>三部分组成，中间以半角字符的下划线符号分割。其中，</w:t>
      </w:r>
      <w:r>
        <w:rPr>
          <w:rFonts w:hint="eastAsia" w:eastAsia="仿宋_GB2312"/>
          <w:color w:val="000000"/>
          <w:sz w:val="32"/>
          <w:szCs w:val="32"/>
        </w:rPr>
        <w:t>“</w:t>
      </w:r>
      <w:r>
        <w:rPr>
          <w:rFonts w:eastAsia="仿宋_GB2312"/>
          <w:color w:val="000000"/>
          <w:sz w:val="32"/>
          <w:szCs w:val="32"/>
        </w:rPr>
        <w:t>客户开户日期</w:t>
      </w:r>
      <w:r>
        <w:rPr>
          <w:rFonts w:hint="eastAsia" w:eastAsia="仿宋_GB2312"/>
          <w:color w:val="000000"/>
          <w:sz w:val="32"/>
          <w:szCs w:val="32"/>
        </w:rPr>
        <w:t>”</w:t>
      </w:r>
      <w:r>
        <w:rPr>
          <w:rFonts w:eastAsia="仿宋_GB2312"/>
          <w:color w:val="000000"/>
          <w:sz w:val="32"/>
          <w:szCs w:val="32"/>
        </w:rPr>
        <w:t>是指期货公司为客户开户</w:t>
      </w:r>
      <w:r>
        <w:rPr>
          <w:rFonts w:hint="eastAsia" w:eastAsia="仿宋_GB2312"/>
          <w:color w:val="000000"/>
          <w:sz w:val="32"/>
          <w:szCs w:val="32"/>
        </w:rPr>
        <w:t>的发生日期，格式为“</w:t>
      </w:r>
      <w:r>
        <w:rPr>
          <w:rFonts w:eastAsia="仿宋_GB2312"/>
          <w:color w:val="000000"/>
          <w:sz w:val="32"/>
          <w:szCs w:val="32"/>
        </w:rPr>
        <w:t>YYYYMMDD</w:t>
      </w:r>
      <w:r>
        <w:rPr>
          <w:rFonts w:hint="eastAsia" w:eastAsia="仿宋_GB2312"/>
          <w:color w:val="000000"/>
          <w:sz w:val="32"/>
          <w:szCs w:val="32"/>
        </w:rPr>
        <w:t>”。如：</w:t>
      </w:r>
      <w:r>
        <w:rPr>
          <w:rFonts w:eastAsia="仿宋_GB2312"/>
          <w:color w:val="000000"/>
          <w:sz w:val="32"/>
          <w:szCs w:val="32"/>
        </w:rPr>
        <w:t>2012</w:t>
      </w:r>
      <w:r>
        <w:rPr>
          <w:rFonts w:hint="eastAsia" w:eastAsia="仿宋_GB2312"/>
          <w:color w:val="000000"/>
          <w:sz w:val="32"/>
          <w:szCs w:val="32"/>
        </w:rPr>
        <w:t>年</w:t>
      </w:r>
      <w:r>
        <w:rPr>
          <w:rFonts w:eastAsia="仿宋_GB2312"/>
          <w:color w:val="000000"/>
          <w:sz w:val="32"/>
          <w:szCs w:val="32"/>
        </w:rPr>
        <w:t>4</w:t>
      </w:r>
      <w:r>
        <w:rPr>
          <w:rFonts w:hint="eastAsia" w:eastAsia="仿宋_GB2312"/>
          <w:color w:val="000000"/>
          <w:sz w:val="32"/>
          <w:szCs w:val="32"/>
        </w:rPr>
        <w:t>月</w:t>
      </w:r>
      <w:r>
        <w:rPr>
          <w:rFonts w:eastAsia="仿宋_GB2312"/>
          <w:color w:val="000000"/>
          <w:sz w:val="32"/>
          <w:szCs w:val="32"/>
        </w:rPr>
        <w:t>1</w:t>
      </w:r>
      <w:r>
        <w:rPr>
          <w:rFonts w:hint="eastAsia" w:eastAsia="仿宋_GB2312"/>
          <w:color w:val="000000"/>
          <w:sz w:val="32"/>
          <w:szCs w:val="32"/>
        </w:rPr>
        <w:t>日的表示方式为：</w:t>
      </w:r>
      <w:r>
        <w:rPr>
          <w:rFonts w:eastAsia="仿宋_GB2312"/>
          <w:color w:val="000000"/>
          <w:sz w:val="32"/>
          <w:szCs w:val="32"/>
        </w:rPr>
        <w:t>20120401</w:t>
      </w:r>
      <w:r>
        <w:rPr>
          <w:rFonts w:hint="eastAsia" w:eastAsia="仿宋_GB2312"/>
          <w:color w:val="000000"/>
          <w:sz w:val="32"/>
          <w:szCs w:val="32"/>
        </w:rPr>
        <w:t>。</w:t>
      </w:r>
    </w:p>
    <w:p>
      <w:pPr>
        <w:rPr>
          <w:rFonts w:ascii="黑体" w:hAnsi="黑体" w:eastAsia="黑体"/>
          <w:color w:val="000000"/>
          <w:sz w:val="32"/>
          <w:szCs w:val="32"/>
        </w:rPr>
      </w:pPr>
      <w:r>
        <w:rPr>
          <w:rFonts w:eastAsia="仿宋_GB2312"/>
          <w:b/>
          <w:color w:val="000000"/>
          <w:sz w:val="30"/>
          <w:szCs w:val="30"/>
        </w:rPr>
        <w:br w:type="page"/>
      </w:r>
      <w:r>
        <w:rPr>
          <w:rFonts w:hint="eastAsia" w:ascii="黑体" w:hAnsi="黑体" w:eastAsia="黑体"/>
          <w:color w:val="000000"/>
          <w:sz w:val="32"/>
          <w:szCs w:val="32"/>
        </w:rPr>
        <w:t>附件</w:t>
      </w:r>
      <w:r>
        <w:rPr>
          <w:rFonts w:eastAsia="黑体"/>
          <w:color w:val="000000"/>
          <w:sz w:val="32"/>
          <w:szCs w:val="32"/>
        </w:rPr>
        <w:t>2</w:t>
      </w:r>
      <w:r>
        <w:rPr>
          <w:rFonts w:hint="eastAsia" w:ascii="黑体" w:hAnsi="黑体" w:eastAsia="黑体"/>
          <w:color w:val="000000"/>
          <w:sz w:val="32"/>
          <w:szCs w:val="32"/>
        </w:rPr>
        <w:t>-</w:t>
      </w:r>
      <w:r>
        <w:rPr>
          <w:rFonts w:eastAsia="黑体"/>
          <w:color w:val="000000"/>
          <w:sz w:val="32"/>
          <w:szCs w:val="32"/>
        </w:rPr>
        <w:t>1</w:t>
      </w:r>
      <w:r>
        <w:rPr>
          <w:rFonts w:hint="eastAsia" w:ascii="黑体" w:hAnsi="黑体" w:eastAsia="黑体"/>
          <w:color w:val="000000"/>
          <w:sz w:val="32"/>
          <w:szCs w:val="32"/>
        </w:rPr>
        <w:t>：</w:t>
      </w:r>
    </w:p>
    <w:p>
      <w:pPr>
        <w:rPr>
          <w:rFonts w:ascii="黑体" w:hAnsi="黑体" w:eastAsia="黑体"/>
          <w:color w:val="000000"/>
          <w:sz w:val="32"/>
          <w:szCs w:val="32"/>
        </w:rPr>
      </w:pPr>
    </w:p>
    <w:p>
      <w:pPr>
        <w:spacing w:line="560" w:lineRule="exact"/>
        <w:jc w:val="center"/>
        <w:rPr>
          <w:rFonts w:ascii="方正大标宋简体" w:eastAsia="方正大标宋简体"/>
          <w:color w:val="000000"/>
          <w:sz w:val="44"/>
          <w:szCs w:val="44"/>
        </w:rPr>
      </w:pPr>
      <w:r>
        <w:rPr>
          <w:rFonts w:hint="eastAsia" w:ascii="方正大标宋简体" w:eastAsia="方正大标宋简体"/>
          <w:color w:val="000000"/>
          <w:sz w:val="44"/>
          <w:szCs w:val="44"/>
        </w:rPr>
        <w:t>证券公司部门/团队申报表</w:t>
      </w:r>
    </w:p>
    <w:p>
      <w:pPr>
        <w:rPr>
          <w:rFonts w:eastAsia="仿宋_GB2312"/>
          <w:color w:val="000000"/>
          <w:sz w:val="28"/>
        </w:rPr>
      </w:pPr>
    </w:p>
    <w:tbl>
      <w:tblPr>
        <w:tblStyle w:val="14"/>
        <w:tblW w:w="0" w:type="auto"/>
        <w:jc w:val="center"/>
        <w:tblLayout w:type="autofit"/>
        <w:tblCellMar>
          <w:top w:w="0" w:type="dxa"/>
          <w:left w:w="108" w:type="dxa"/>
          <w:bottom w:w="0" w:type="dxa"/>
          <w:right w:w="108" w:type="dxa"/>
        </w:tblCellMar>
      </w:tblPr>
      <w:tblGrid>
        <w:gridCol w:w="3958"/>
        <w:gridCol w:w="2636"/>
        <w:gridCol w:w="2636"/>
      </w:tblGrid>
      <w:tr>
        <w:tblPrEx>
          <w:tblCellMar>
            <w:top w:w="0" w:type="dxa"/>
            <w:left w:w="108" w:type="dxa"/>
            <w:bottom w:w="0" w:type="dxa"/>
            <w:right w:w="108" w:type="dxa"/>
          </w:tblCellMar>
        </w:tblPrEx>
        <w:trPr>
          <w:trHeight w:val="625" w:hRule="atLeast"/>
          <w:jc w:val="center"/>
        </w:trPr>
        <w:tc>
          <w:tcPr>
            <w:tcW w:w="0" w:type="auto"/>
            <w:gridSpan w:val="3"/>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b/>
                <w:color w:val="000000"/>
                <w:sz w:val="24"/>
              </w:rPr>
            </w:pPr>
            <w:r>
              <w:rPr>
                <w:rFonts w:hint="eastAsia"/>
                <w:b/>
                <w:color w:val="000000"/>
                <w:sz w:val="24"/>
              </w:rPr>
              <w:t>证券公司部门</w:t>
            </w:r>
            <w:r>
              <w:rPr>
                <w:b/>
                <w:color w:val="000000"/>
                <w:sz w:val="24"/>
              </w:rPr>
              <w:t>/</w:t>
            </w:r>
            <w:r>
              <w:rPr>
                <w:rFonts w:hint="eastAsia"/>
                <w:b/>
                <w:color w:val="000000"/>
                <w:sz w:val="24"/>
              </w:rPr>
              <w:t>团队申报表</w:t>
            </w:r>
          </w:p>
        </w:tc>
      </w:tr>
      <w:tr>
        <w:tblPrEx>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noWrap/>
            <w:vAlign w:val="center"/>
          </w:tcPr>
          <w:p>
            <w:pPr>
              <w:spacing w:line="360" w:lineRule="exact"/>
              <w:rPr>
                <w:color w:val="000000"/>
                <w:sz w:val="20"/>
              </w:rPr>
            </w:pPr>
            <w:r>
              <w:rPr>
                <w:rFonts w:hint="eastAsia"/>
                <w:color w:val="000000"/>
                <w:sz w:val="20"/>
              </w:rPr>
              <w:t>特殊单位客户名称</w:t>
            </w:r>
          </w:p>
        </w:tc>
        <w:tc>
          <w:tcPr>
            <w:tcW w:w="0" w:type="auto"/>
            <w:gridSpan w:val="2"/>
            <w:tcBorders>
              <w:top w:val="single" w:color="auto" w:sz="4" w:space="0"/>
              <w:left w:val="nil"/>
              <w:bottom w:val="single" w:color="auto" w:sz="4" w:space="0"/>
              <w:right w:val="single" w:color="auto" w:sz="4" w:space="0"/>
            </w:tcBorders>
            <w:noWrap/>
            <w:vAlign w:val="center"/>
          </w:tcPr>
          <w:p>
            <w:pPr>
              <w:spacing w:line="360" w:lineRule="exact"/>
              <w:rPr>
                <w:color w:val="A5A5A5"/>
                <w:sz w:val="20"/>
                <w:szCs w:val="20"/>
              </w:rPr>
            </w:pPr>
            <w:r>
              <w:rPr>
                <w:rFonts w:hint="eastAsia"/>
                <w:color w:val="A5A5A5"/>
                <w:sz w:val="20"/>
                <w:szCs w:val="20"/>
              </w:rPr>
              <w:t>公司全称</w:t>
            </w:r>
          </w:p>
        </w:tc>
      </w:tr>
      <w:tr>
        <w:tblPrEx>
          <w:tblCellMar>
            <w:top w:w="0" w:type="dxa"/>
            <w:left w:w="108" w:type="dxa"/>
            <w:bottom w:w="0" w:type="dxa"/>
            <w:right w:w="108" w:type="dxa"/>
          </w:tblCellMar>
        </w:tblPrEx>
        <w:trPr>
          <w:jc w:val="center"/>
        </w:trPr>
        <w:tc>
          <w:tcPr>
            <w:tcW w:w="0" w:type="auto"/>
            <w:tcBorders>
              <w:top w:val="nil"/>
              <w:left w:val="single" w:color="auto" w:sz="4" w:space="0"/>
              <w:bottom w:val="single" w:color="auto" w:sz="4" w:space="0"/>
              <w:right w:val="single" w:color="auto" w:sz="4" w:space="0"/>
            </w:tcBorders>
            <w:noWrap/>
            <w:vAlign w:val="center"/>
          </w:tcPr>
          <w:p>
            <w:pPr>
              <w:spacing w:line="360" w:lineRule="exact"/>
              <w:rPr>
                <w:color w:val="000000"/>
                <w:sz w:val="20"/>
              </w:rPr>
            </w:pPr>
            <w:r>
              <w:rPr>
                <w:rFonts w:hint="eastAsia"/>
                <w:color w:val="000000"/>
                <w:sz w:val="20"/>
              </w:rPr>
              <w:t>特殊单位客户英文名称</w:t>
            </w:r>
          </w:p>
        </w:tc>
        <w:tc>
          <w:tcPr>
            <w:tcW w:w="0" w:type="auto"/>
            <w:gridSpan w:val="2"/>
            <w:tcBorders>
              <w:top w:val="single" w:color="auto" w:sz="4" w:space="0"/>
              <w:left w:val="nil"/>
              <w:bottom w:val="single" w:color="auto" w:sz="4" w:space="0"/>
              <w:right w:val="single" w:color="auto" w:sz="4" w:space="0"/>
            </w:tcBorders>
            <w:noWrap/>
            <w:vAlign w:val="center"/>
          </w:tcPr>
          <w:p>
            <w:pPr>
              <w:spacing w:line="360" w:lineRule="exact"/>
              <w:rPr>
                <w:color w:val="A5A5A5"/>
                <w:sz w:val="20"/>
                <w:szCs w:val="20"/>
              </w:rPr>
            </w:pPr>
            <w:r>
              <w:rPr>
                <w:rFonts w:hint="eastAsia"/>
                <w:color w:val="A5A5A5"/>
                <w:sz w:val="20"/>
                <w:szCs w:val="20"/>
              </w:rPr>
              <w:t>每个单词的首字母大写</w:t>
            </w:r>
          </w:p>
        </w:tc>
      </w:tr>
      <w:tr>
        <w:tblPrEx>
          <w:tblCellMar>
            <w:top w:w="0" w:type="dxa"/>
            <w:left w:w="108" w:type="dxa"/>
            <w:bottom w:w="0" w:type="dxa"/>
            <w:right w:w="108" w:type="dxa"/>
          </w:tblCellMar>
        </w:tblPrEx>
        <w:trPr>
          <w:jc w:val="center"/>
        </w:trPr>
        <w:tc>
          <w:tcPr>
            <w:tcW w:w="0" w:type="auto"/>
            <w:tcBorders>
              <w:top w:val="nil"/>
              <w:left w:val="single" w:color="auto" w:sz="4" w:space="0"/>
              <w:bottom w:val="single" w:color="auto" w:sz="4" w:space="0"/>
              <w:right w:val="single" w:color="auto" w:sz="4" w:space="0"/>
            </w:tcBorders>
            <w:vAlign w:val="center"/>
          </w:tcPr>
          <w:p>
            <w:pPr>
              <w:spacing w:line="360" w:lineRule="exact"/>
              <w:rPr>
                <w:color w:val="000000"/>
                <w:sz w:val="20"/>
              </w:rPr>
            </w:pPr>
            <w:r>
              <w:rPr>
                <w:rFonts w:hint="eastAsia"/>
                <w:color w:val="000000"/>
                <w:sz w:val="20"/>
              </w:rPr>
              <w:t>特殊单位客户类型</w:t>
            </w:r>
          </w:p>
          <w:p>
            <w:pPr>
              <w:spacing w:line="360" w:lineRule="exact"/>
              <w:rPr>
                <w:color w:val="000000"/>
                <w:sz w:val="20"/>
              </w:rPr>
            </w:pPr>
            <w:r>
              <w:rPr>
                <w:rFonts w:hint="eastAsia"/>
                <w:color w:val="000000"/>
                <w:sz w:val="20"/>
              </w:rPr>
              <w:t>（资产类型）</w:t>
            </w:r>
          </w:p>
        </w:tc>
        <w:tc>
          <w:tcPr>
            <w:tcW w:w="0" w:type="auto"/>
            <w:gridSpan w:val="2"/>
            <w:tcBorders>
              <w:top w:val="single" w:color="auto" w:sz="4" w:space="0"/>
              <w:left w:val="nil"/>
              <w:bottom w:val="single" w:color="auto" w:sz="4" w:space="0"/>
              <w:right w:val="single" w:color="auto" w:sz="4" w:space="0"/>
            </w:tcBorders>
            <w:noWrap/>
            <w:vAlign w:val="center"/>
          </w:tcPr>
          <w:p>
            <w:pPr>
              <w:spacing w:line="360" w:lineRule="exact"/>
              <w:rPr>
                <w:color w:val="000000"/>
                <w:sz w:val="20"/>
              </w:rPr>
            </w:pPr>
            <w:r>
              <w:rPr>
                <w:rFonts w:hint="eastAsia"/>
                <w:color w:val="000000"/>
                <w:sz w:val="20"/>
              </w:rPr>
              <w:t xml:space="preserve">■证券公司 </w:t>
            </w:r>
            <w:r>
              <w:rPr>
                <w:color w:val="000000"/>
                <w:sz w:val="20"/>
              </w:rPr>
              <w:t xml:space="preserve">   </w:t>
            </w:r>
            <w:r>
              <w:rPr>
                <w:rFonts w:hint="eastAsia"/>
                <w:color w:val="000000"/>
                <w:sz w:val="20"/>
              </w:rPr>
              <w:t>■自营业务</w:t>
            </w:r>
          </w:p>
        </w:tc>
      </w:tr>
      <w:tr>
        <w:tblPrEx>
          <w:tblCellMar>
            <w:top w:w="0" w:type="dxa"/>
            <w:left w:w="108" w:type="dxa"/>
            <w:bottom w:w="0" w:type="dxa"/>
            <w:right w:w="108" w:type="dxa"/>
          </w:tblCellMar>
        </w:tblPrEx>
        <w:trPr>
          <w:jc w:val="center"/>
        </w:trPr>
        <w:tc>
          <w:tcPr>
            <w:tcW w:w="0" w:type="auto"/>
            <w:vMerge w:val="restart"/>
            <w:tcBorders>
              <w:top w:val="nil"/>
              <w:left w:val="single" w:color="auto" w:sz="4" w:space="0"/>
              <w:bottom w:val="single" w:color="auto" w:sz="4" w:space="0"/>
              <w:right w:val="single" w:color="auto" w:sz="4" w:space="0"/>
            </w:tcBorders>
            <w:noWrap/>
            <w:vAlign w:val="center"/>
          </w:tcPr>
          <w:p>
            <w:pPr>
              <w:spacing w:line="360" w:lineRule="exact"/>
              <w:rPr>
                <w:color w:val="000000"/>
                <w:sz w:val="20"/>
              </w:rPr>
            </w:pPr>
            <w:r>
              <w:rPr>
                <w:rFonts w:hint="eastAsia"/>
                <w:color w:val="000000"/>
                <w:sz w:val="20"/>
              </w:rPr>
              <w:t>部门</w:t>
            </w:r>
            <w:r>
              <w:rPr>
                <w:color w:val="000000"/>
                <w:sz w:val="20"/>
              </w:rPr>
              <w:t>/</w:t>
            </w:r>
            <w:r>
              <w:rPr>
                <w:rFonts w:hint="eastAsia"/>
                <w:color w:val="000000"/>
                <w:sz w:val="20"/>
              </w:rPr>
              <w:t>团队信息</w:t>
            </w:r>
          </w:p>
        </w:tc>
        <w:tc>
          <w:tcPr>
            <w:tcW w:w="0" w:type="auto"/>
            <w:tcBorders>
              <w:top w:val="nil"/>
              <w:left w:val="nil"/>
              <w:bottom w:val="single" w:color="auto" w:sz="4" w:space="0"/>
              <w:right w:val="single" w:color="auto" w:sz="4" w:space="0"/>
            </w:tcBorders>
            <w:noWrap/>
            <w:vAlign w:val="center"/>
          </w:tcPr>
          <w:p>
            <w:pPr>
              <w:spacing w:line="360" w:lineRule="exact"/>
              <w:jc w:val="center"/>
              <w:rPr>
                <w:color w:val="000000"/>
                <w:sz w:val="20"/>
              </w:rPr>
            </w:pPr>
            <w:r>
              <w:rPr>
                <w:rFonts w:hint="eastAsia"/>
                <w:color w:val="000000"/>
                <w:sz w:val="20"/>
              </w:rPr>
              <w:t>部门</w:t>
            </w:r>
            <w:r>
              <w:rPr>
                <w:color w:val="000000"/>
                <w:sz w:val="20"/>
              </w:rPr>
              <w:t>/</w:t>
            </w:r>
            <w:r>
              <w:rPr>
                <w:rFonts w:hint="eastAsia"/>
                <w:color w:val="000000"/>
                <w:sz w:val="20"/>
              </w:rPr>
              <w:t>团队名称</w:t>
            </w:r>
          </w:p>
        </w:tc>
        <w:tc>
          <w:tcPr>
            <w:tcW w:w="0" w:type="auto"/>
            <w:tcBorders>
              <w:top w:val="nil"/>
              <w:left w:val="nil"/>
              <w:bottom w:val="single" w:color="auto" w:sz="4" w:space="0"/>
              <w:right w:val="single" w:color="auto" w:sz="4" w:space="0"/>
            </w:tcBorders>
            <w:noWrap/>
            <w:vAlign w:val="center"/>
          </w:tcPr>
          <w:p>
            <w:pPr>
              <w:spacing w:line="360" w:lineRule="exact"/>
              <w:jc w:val="center"/>
              <w:rPr>
                <w:color w:val="000000"/>
                <w:sz w:val="20"/>
              </w:rPr>
            </w:pPr>
            <w:r>
              <w:rPr>
                <w:rFonts w:hint="eastAsia"/>
                <w:color w:val="000000"/>
                <w:sz w:val="20"/>
              </w:rPr>
              <w:t>部门</w:t>
            </w:r>
            <w:r>
              <w:rPr>
                <w:color w:val="000000"/>
                <w:sz w:val="20"/>
              </w:rPr>
              <w:t>/</w:t>
            </w:r>
            <w:r>
              <w:rPr>
                <w:rFonts w:hint="eastAsia"/>
                <w:color w:val="000000"/>
                <w:sz w:val="20"/>
              </w:rPr>
              <w:t>团队编号</w:t>
            </w:r>
          </w:p>
        </w:tc>
      </w:tr>
      <w:tr>
        <w:tblPrEx>
          <w:tblCellMar>
            <w:top w:w="0" w:type="dxa"/>
            <w:left w:w="108" w:type="dxa"/>
            <w:bottom w:w="0" w:type="dxa"/>
            <w:right w:w="108" w:type="dxa"/>
          </w:tblCellMar>
        </w:tblPrEx>
        <w:trPr>
          <w:jc w:val="center"/>
        </w:trPr>
        <w:tc>
          <w:tcPr>
            <w:tcW w:w="0" w:type="auto"/>
            <w:vMerge w:val="continue"/>
            <w:tcBorders>
              <w:top w:val="nil"/>
              <w:left w:val="single" w:color="auto" w:sz="4" w:space="0"/>
              <w:bottom w:val="single" w:color="auto" w:sz="4" w:space="0"/>
              <w:right w:val="single" w:color="auto" w:sz="4" w:space="0"/>
            </w:tcBorders>
            <w:vAlign w:val="center"/>
          </w:tcPr>
          <w:p>
            <w:pPr>
              <w:widowControl/>
              <w:jc w:val="left"/>
              <w:rPr>
                <w:color w:val="000000"/>
                <w:sz w:val="20"/>
              </w:rPr>
            </w:pPr>
          </w:p>
        </w:tc>
        <w:tc>
          <w:tcPr>
            <w:tcW w:w="0" w:type="auto"/>
            <w:tcBorders>
              <w:top w:val="nil"/>
              <w:left w:val="nil"/>
              <w:bottom w:val="nil"/>
              <w:right w:val="single" w:color="auto" w:sz="4" w:space="0"/>
            </w:tcBorders>
            <w:noWrap/>
            <w:vAlign w:val="center"/>
          </w:tcPr>
          <w:p>
            <w:pPr>
              <w:spacing w:line="360" w:lineRule="exact"/>
              <w:jc w:val="center"/>
              <w:rPr>
                <w:color w:val="000000"/>
                <w:sz w:val="20"/>
              </w:rPr>
            </w:pPr>
          </w:p>
        </w:tc>
        <w:tc>
          <w:tcPr>
            <w:tcW w:w="0" w:type="auto"/>
            <w:tcBorders>
              <w:top w:val="nil"/>
              <w:left w:val="nil"/>
              <w:bottom w:val="nil"/>
              <w:right w:val="single" w:color="auto" w:sz="4" w:space="0"/>
            </w:tcBorders>
            <w:noWrap/>
            <w:vAlign w:val="center"/>
          </w:tcPr>
          <w:p>
            <w:pPr>
              <w:spacing w:line="360" w:lineRule="exact"/>
              <w:jc w:val="center"/>
              <w:rPr>
                <w:color w:val="000000"/>
                <w:sz w:val="20"/>
              </w:rPr>
            </w:pPr>
          </w:p>
        </w:tc>
      </w:tr>
      <w:tr>
        <w:tblPrEx>
          <w:tblCellMar>
            <w:top w:w="0" w:type="dxa"/>
            <w:left w:w="108" w:type="dxa"/>
            <w:bottom w:w="0" w:type="dxa"/>
            <w:right w:w="108" w:type="dxa"/>
          </w:tblCellMar>
        </w:tblPrEx>
        <w:trPr>
          <w:jc w:val="center"/>
        </w:trPr>
        <w:tc>
          <w:tcPr>
            <w:tcW w:w="0" w:type="auto"/>
            <w:gridSpan w:val="3"/>
            <w:tcBorders>
              <w:top w:val="single" w:color="auto" w:sz="4" w:space="0"/>
              <w:left w:val="single" w:color="auto" w:sz="4" w:space="0"/>
              <w:bottom w:val="single" w:color="auto" w:sz="4" w:space="0"/>
              <w:right w:val="single" w:color="000000" w:sz="4" w:space="0"/>
            </w:tcBorders>
            <w:noWrap/>
            <w:vAlign w:val="bottom"/>
          </w:tcPr>
          <w:p>
            <w:pPr>
              <w:spacing w:line="360" w:lineRule="exact"/>
              <w:jc w:val="center"/>
              <w:rPr>
                <w:b/>
                <w:color w:val="000000"/>
                <w:sz w:val="20"/>
              </w:rPr>
            </w:pPr>
            <w:r>
              <w:rPr>
                <w:rFonts w:hint="eastAsia"/>
                <w:b/>
                <w:color w:val="000000"/>
                <w:sz w:val="20"/>
              </w:rPr>
              <w:t>特殊单位客户申报确认</w:t>
            </w:r>
          </w:p>
        </w:tc>
      </w:tr>
      <w:tr>
        <w:tblPrEx>
          <w:tblCellMar>
            <w:top w:w="0" w:type="dxa"/>
            <w:left w:w="108" w:type="dxa"/>
            <w:bottom w:w="0" w:type="dxa"/>
            <w:right w:w="108" w:type="dxa"/>
          </w:tblCellMar>
        </w:tblPrEx>
        <w:trPr>
          <w:jc w:val="center"/>
        </w:trPr>
        <w:tc>
          <w:tcPr>
            <w:tcW w:w="0" w:type="auto"/>
            <w:gridSpan w:val="3"/>
            <w:tcBorders>
              <w:top w:val="single" w:color="auto" w:sz="4" w:space="0"/>
              <w:left w:val="single" w:color="auto" w:sz="4" w:space="0"/>
              <w:bottom w:val="single" w:color="auto" w:sz="4" w:space="0"/>
              <w:right w:val="single" w:color="000000" w:sz="4" w:space="0"/>
            </w:tcBorders>
            <w:noWrap/>
            <w:vAlign w:val="bottom"/>
          </w:tcPr>
          <w:p>
            <w:pPr>
              <w:spacing w:line="360" w:lineRule="exact"/>
              <w:rPr>
                <w:color w:val="000000"/>
                <w:sz w:val="20"/>
              </w:rPr>
            </w:pPr>
            <w:r>
              <w:rPr>
                <w:rFonts w:hint="eastAsia"/>
                <w:color w:val="000000"/>
                <w:sz w:val="20"/>
              </w:rPr>
              <w:t>本单位确认以上申报真实、准确，并按照以上申报部门</w:t>
            </w:r>
            <w:r>
              <w:rPr>
                <w:color w:val="000000"/>
                <w:sz w:val="20"/>
              </w:rPr>
              <w:t>/</w:t>
            </w:r>
            <w:r>
              <w:rPr>
                <w:rFonts w:hint="eastAsia"/>
                <w:color w:val="000000"/>
                <w:sz w:val="20"/>
              </w:rPr>
              <w:t>团队名称及编号申请交易编码。</w:t>
            </w:r>
          </w:p>
          <w:p>
            <w:pPr>
              <w:spacing w:line="360" w:lineRule="exact"/>
              <w:rPr>
                <w:color w:val="000000"/>
                <w:sz w:val="20"/>
              </w:rPr>
            </w:pPr>
            <w:r>
              <w:rPr>
                <w:rFonts w:hint="eastAsia"/>
                <w:color w:val="000000"/>
                <w:sz w:val="20"/>
              </w:rPr>
              <w:t>所申请交易编码仅为申报部门</w:t>
            </w:r>
            <w:r>
              <w:rPr>
                <w:color w:val="000000"/>
                <w:sz w:val="20"/>
              </w:rPr>
              <w:t>/</w:t>
            </w:r>
            <w:r>
              <w:rPr>
                <w:rFonts w:hint="eastAsia"/>
                <w:color w:val="000000"/>
                <w:sz w:val="20"/>
              </w:rPr>
              <w:t>团队使用。</w:t>
            </w:r>
          </w:p>
          <w:p>
            <w:pPr>
              <w:spacing w:line="360" w:lineRule="exact"/>
              <w:rPr>
                <w:color w:val="000000"/>
                <w:sz w:val="20"/>
              </w:rPr>
            </w:pPr>
          </w:p>
          <w:p>
            <w:pPr>
              <w:spacing w:line="360" w:lineRule="exact"/>
              <w:rPr>
                <w:color w:val="000000"/>
                <w:sz w:val="20"/>
              </w:rPr>
            </w:pPr>
          </w:p>
          <w:p>
            <w:pPr>
              <w:widowControl/>
              <w:spacing w:line="360" w:lineRule="exact"/>
              <w:rPr>
                <w:color w:val="000000"/>
                <w:sz w:val="20"/>
              </w:rPr>
            </w:pPr>
            <w:r>
              <w:rPr>
                <w:rFonts w:hint="eastAsia"/>
                <w:color w:val="000000"/>
                <w:sz w:val="20"/>
              </w:rPr>
              <w:t>申请单位盖章：</w:t>
            </w:r>
          </w:p>
          <w:p>
            <w:pPr>
              <w:widowControl/>
              <w:spacing w:line="360" w:lineRule="exact"/>
              <w:jc w:val="right"/>
              <w:rPr>
                <w:rFonts w:ascii="宋体" w:hAnsi="宋体"/>
                <w:color w:val="000000"/>
                <w:sz w:val="20"/>
                <w:szCs w:val="20"/>
              </w:rPr>
            </w:pPr>
            <w:r>
              <w:rPr>
                <w:rFonts w:hint="eastAsia" w:ascii="宋体" w:hAnsi="宋体"/>
                <w:color w:val="000000"/>
                <w:sz w:val="20"/>
                <w:szCs w:val="20"/>
              </w:rPr>
              <w:t>申报日期：</w:t>
            </w:r>
            <w:r>
              <w:rPr>
                <w:rFonts w:hint="eastAsia" w:ascii="宋体" w:hAnsi="宋体"/>
                <w:color w:val="FFFFFF"/>
                <w:sz w:val="20"/>
                <w:szCs w:val="20"/>
              </w:rPr>
              <w:t>-</w:t>
            </w:r>
            <w:r>
              <w:rPr>
                <w:rFonts w:hint="eastAsia" w:ascii="宋体" w:hAnsi="宋体"/>
                <w:color w:val="000000"/>
                <w:sz w:val="20"/>
                <w:szCs w:val="20"/>
              </w:rPr>
              <w:t>年</w:t>
            </w:r>
            <w:r>
              <w:rPr>
                <w:rFonts w:hint="eastAsia" w:ascii="宋体" w:hAnsi="宋体"/>
                <w:color w:val="FFFFFF"/>
                <w:sz w:val="20"/>
                <w:szCs w:val="20"/>
              </w:rPr>
              <w:t>-</w:t>
            </w:r>
            <w:r>
              <w:rPr>
                <w:rFonts w:hint="eastAsia" w:ascii="宋体" w:hAnsi="宋体"/>
                <w:color w:val="000000"/>
                <w:sz w:val="20"/>
                <w:szCs w:val="20"/>
              </w:rPr>
              <w:t>月</w:t>
            </w:r>
            <w:r>
              <w:rPr>
                <w:rFonts w:hint="eastAsia" w:ascii="宋体" w:hAnsi="宋体"/>
                <w:color w:val="FFFFFF"/>
                <w:sz w:val="20"/>
                <w:szCs w:val="20"/>
              </w:rPr>
              <w:t>-=</w:t>
            </w:r>
            <w:r>
              <w:rPr>
                <w:rFonts w:hint="eastAsia" w:ascii="宋体" w:hAnsi="宋体"/>
                <w:color w:val="000000"/>
                <w:sz w:val="20"/>
                <w:szCs w:val="20"/>
              </w:rPr>
              <w:t>日</w:t>
            </w:r>
            <w:r>
              <w:rPr>
                <w:rFonts w:ascii="宋体" w:hAnsi="宋体"/>
                <w:color w:val="000000"/>
                <w:sz w:val="20"/>
                <w:szCs w:val="20"/>
              </w:rPr>
              <w:t> </w:t>
            </w:r>
          </w:p>
        </w:tc>
      </w:tr>
      <w:tr>
        <w:tblPrEx>
          <w:tblCellMar>
            <w:top w:w="0" w:type="dxa"/>
            <w:left w:w="108" w:type="dxa"/>
            <w:bottom w:w="0" w:type="dxa"/>
            <w:right w:w="108" w:type="dxa"/>
          </w:tblCellMar>
        </w:tblPrEx>
        <w:trPr>
          <w:jc w:val="center"/>
        </w:trPr>
        <w:tc>
          <w:tcPr>
            <w:tcW w:w="0" w:type="auto"/>
            <w:gridSpan w:val="3"/>
            <w:tcBorders>
              <w:top w:val="single" w:color="auto" w:sz="4" w:space="0"/>
              <w:left w:val="single" w:color="auto" w:sz="4" w:space="0"/>
              <w:bottom w:val="single" w:color="auto" w:sz="4" w:space="0"/>
              <w:right w:val="single" w:color="000000" w:sz="4" w:space="0"/>
            </w:tcBorders>
            <w:noWrap/>
            <w:vAlign w:val="bottom"/>
          </w:tcPr>
          <w:p>
            <w:pPr>
              <w:widowControl/>
              <w:spacing w:line="360" w:lineRule="exact"/>
              <w:jc w:val="left"/>
              <w:rPr>
                <w:color w:val="000000"/>
                <w:sz w:val="20"/>
              </w:rPr>
            </w:pPr>
            <w:r>
              <w:rPr>
                <w:rFonts w:hint="eastAsia"/>
                <w:color w:val="000000"/>
                <w:sz w:val="20"/>
              </w:rPr>
              <w:t>注：</w:t>
            </w:r>
            <w:r>
              <w:rPr>
                <w:color w:val="000000"/>
                <w:sz w:val="20"/>
              </w:rPr>
              <w:t>1</w:t>
            </w:r>
            <w:r>
              <w:rPr>
                <w:rFonts w:hint="eastAsia"/>
                <w:color w:val="000000"/>
                <w:sz w:val="20"/>
              </w:rPr>
              <w:t>、《证券公司部门</w:t>
            </w:r>
            <w:r>
              <w:rPr>
                <w:color w:val="000000"/>
                <w:sz w:val="20"/>
              </w:rPr>
              <w:t>/</w:t>
            </w:r>
            <w:r>
              <w:rPr>
                <w:rFonts w:hint="eastAsia"/>
                <w:color w:val="000000"/>
                <w:sz w:val="20"/>
              </w:rPr>
              <w:t>团队申报表》由从事自营业务的证券公司自行填写；</w:t>
            </w:r>
          </w:p>
          <w:p>
            <w:pPr>
              <w:widowControl/>
              <w:spacing w:line="360" w:lineRule="exact"/>
              <w:jc w:val="left"/>
              <w:rPr>
                <w:color w:val="000000"/>
                <w:sz w:val="20"/>
              </w:rPr>
            </w:pPr>
            <w:r>
              <w:rPr>
                <w:color w:val="000000"/>
                <w:sz w:val="20"/>
              </w:rPr>
              <w:t>2</w:t>
            </w:r>
            <w:r>
              <w:rPr>
                <w:rFonts w:hint="eastAsia"/>
                <w:color w:val="000000"/>
                <w:sz w:val="20"/>
              </w:rPr>
              <w:t>、部门</w:t>
            </w:r>
            <w:r>
              <w:rPr>
                <w:color w:val="000000"/>
                <w:sz w:val="20"/>
              </w:rPr>
              <w:t>/</w:t>
            </w:r>
            <w:r>
              <w:rPr>
                <w:rFonts w:hint="eastAsia"/>
                <w:color w:val="000000"/>
                <w:sz w:val="20"/>
              </w:rPr>
              <w:t>团队编号按升序从</w:t>
            </w:r>
            <w:r>
              <w:rPr>
                <w:color w:val="000000"/>
                <w:sz w:val="20"/>
              </w:rPr>
              <w:t>1</w:t>
            </w:r>
            <w:r>
              <w:rPr>
                <w:rFonts w:hint="eastAsia"/>
                <w:color w:val="000000"/>
                <w:sz w:val="20"/>
              </w:rPr>
              <w:t>开始，已经使用过的编号不得重复使用，不跳号、漏号；</w:t>
            </w:r>
          </w:p>
          <w:p>
            <w:pPr>
              <w:widowControl/>
              <w:spacing w:line="360" w:lineRule="exact"/>
              <w:jc w:val="left"/>
              <w:rPr>
                <w:color w:val="000000"/>
                <w:sz w:val="20"/>
              </w:rPr>
            </w:pPr>
            <w:r>
              <w:rPr>
                <w:color w:val="000000"/>
                <w:sz w:val="20"/>
              </w:rPr>
              <w:t>3</w:t>
            </w:r>
            <w:r>
              <w:rPr>
                <w:rFonts w:hint="eastAsia"/>
                <w:color w:val="000000"/>
                <w:sz w:val="20"/>
              </w:rPr>
              <w:t>、部门</w:t>
            </w:r>
            <w:r>
              <w:rPr>
                <w:color w:val="000000"/>
                <w:sz w:val="20"/>
              </w:rPr>
              <w:t>/</w:t>
            </w:r>
            <w:r>
              <w:rPr>
                <w:rFonts w:hint="eastAsia"/>
                <w:color w:val="000000"/>
                <w:sz w:val="20"/>
              </w:rPr>
              <w:t>团队名称、编号不能重复使用，当部门或者团队不再从事自营业务注销交易编码后，编号即作废；</w:t>
            </w:r>
          </w:p>
          <w:p>
            <w:pPr>
              <w:widowControl/>
              <w:spacing w:line="360" w:lineRule="exact"/>
              <w:jc w:val="left"/>
              <w:rPr>
                <w:color w:val="000000"/>
              </w:rPr>
            </w:pPr>
            <w:r>
              <w:rPr>
                <w:color w:val="000000"/>
                <w:sz w:val="20"/>
              </w:rPr>
              <w:t>4</w:t>
            </w:r>
            <w:r>
              <w:rPr>
                <w:rFonts w:hint="eastAsia"/>
                <w:color w:val="000000"/>
                <w:sz w:val="20"/>
              </w:rPr>
              <w:t>、同一部门</w:t>
            </w:r>
            <w:r>
              <w:rPr>
                <w:color w:val="000000"/>
                <w:sz w:val="20"/>
              </w:rPr>
              <w:t>/</w:t>
            </w:r>
            <w:r>
              <w:rPr>
                <w:rFonts w:hint="eastAsia"/>
                <w:color w:val="000000"/>
                <w:sz w:val="20"/>
              </w:rPr>
              <w:t>团队申请不同交易类型（交易、套保、套利）的客户号或者注销后再次申请交易编码，编号不得变更。</w:t>
            </w:r>
          </w:p>
        </w:tc>
      </w:tr>
    </w:tbl>
    <w:p>
      <w:pPr>
        <w:rPr>
          <w:rFonts w:eastAsia="仿宋_GB2312"/>
          <w:color w:val="000000"/>
          <w:sz w:val="28"/>
        </w:rPr>
      </w:pPr>
    </w:p>
    <w:p>
      <w:pPr>
        <w:rPr>
          <w:rFonts w:ascii="黑体" w:hAnsi="黑体" w:eastAsia="黑体"/>
          <w:color w:val="000000"/>
          <w:sz w:val="32"/>
          <w:szCs w:val="32"/>
        </w:rPr>
      </w:pPr>
      <w:r>
        <w:rPr>
          <w:rFonts w:eastAsia="仿宋_GB2312"/>
          <w:b/>
          <w:color w:val="000000"/>
          <w:sz w:val="30"/>
          <w:szCs w:val="30"/>
        </w:rPr>
        <w:br w:type="page"/>
      </w:r>
      <w:r>
        <w:rPr>
          <w:rFonts w:hint="eastAsia" w:ascii="黑体" w:hAnsi="黑体" w:eastAsia="黑体"/>
          <w:color w:val="000000"/>
          <w:sz w:val="32"/>
          <w:szCs w:val="32"/>
        </w:rPr>
        <w:t>附件</w:t>
      </w:r>
      <w:r>
        <w:rPr>
          <w:rFonts w:eastAsia="黑体"/>
          <w:color w:val="000000"/>
          <w:sz w:val="32"/>
          <w:szCs w:val="32"/>
        </w:rPr>
        <w:t>2</w:t>
      </w:r>
      <w:r>
        <w:rPr>
          <w:rFonts w:hint="eastAsia" w:ascii="黑体" w:hAnsi="黑体" w:eastAsia="黑体"/>
          <w:color w:val="000000"/>
          <w:sz w:val="32"/>
          <w:szCs w:val="32"/>
        </w:rPr>
        <w:t>-</w:t>
      </w:r>
      <w:r>
        <w:rPr>
          <w:rFonts w:eastAsia="黑体"/>
          <w:color w:val="000000"/>
          <w:sz w:val="32"/>
          <w:szCs w:val="32"/>
        </w:rPr>
        <w:t>2</w:t>
      </w:r>
      <w:r>
        <w:rPr>
          <w:rFonts w:hint="eastAsia" w:ascii="黑体" w:hAnsi="黑体" w:eastAsia="黑体"/>
          <w:color w:val="000000"/>
          <w:sz w:val="32"/>
          <w:szCs w:val="32"/>
        </w:rPr>
        <w:t>：</w:t>
      </w:r>
    </w:p>
    <w:p>
      <w:pPr>
        <w:spacing w:line="480" w:lineRule="exact"/>
        <w:jc w:val="center"/>
        <w:rPr>
          <w:rFonts w:ascii="方正大标宋简体" w:eastAsia="方正大标宋简体"/>
          <w:color w:val="000000"/>
          <w:sz w:val="44"/>
          <w:szCs w:val="44"/>
        </w:rPr>
      </w:pPr>
      <w:r>
        <w:rPr>
          <w:rFonts w:hint="eastAsia" w:ascii="方正大标宋简体" w:eastAsia="方正大标宋简体"/>
          <w:color w:val="000000"/>
          <w:sz w:val="44"/>
          <w:szCs w:val="44"/>
        </w:rPr>
        <w:t>承诺函</w:t>
      </w:r>
    </w:p>
    <w:p>
      <w:pPr>
        <w:spacing w:line="480" w:lineRule="exact"/>
        <w:jc w:val="center"/>
        <w:rPr>
          <w:rFonts w:ascii="方正大标宋简体" w:eastAsia="方正大标宋简体"/>
          <w:color w:val="000000"/>
          <w:sz w:val="30"/>
          <w:szCs w:val="30"/>
        </w:rPr>
      </w:pPr>
      <w:r>
        <w:rPr>
          <w:rFonts w:hint="eastAsia" w:ascii="方正大标宋简体" w:eastAsia="方正大标宋简体"/>
          <w:color w:val="000000"/>
          <w:sz w:val="30"/>
          <w:szCs w:val="30"/>
        </w:rPr>
        <w:t>（适用于证券公司、基金公司、私募基金管理机构、期货公司及其资产管理子公司）</w:t>
      </w:r>
    </w:p>
    <w:p>
      <w:pPr>
        <w:rPr>
          <w:rFonts w:eastAsia="仿宋_GB2312"/>
          <w:color w:val="000000"/>
          <w:sz w:val="32"/>
          <w:szCs w:val="28"/>
        </w:rPr>
      </w:pP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为规范公司客户资产管理业务和场外衍生品业务交易编码的使用，加强公司相应业务的管理，根据有关部门规章及交易所业务规则的规定，我公司作出如下承诺：</w:t>
      </w:r>
    </w:p>
    <w:p>
      <w:pPr>
        <w:spacing w:line="560" w:lineRule="exact"/>
        <w:rPr>
          <w:rFonts w:ascii="仿宋_GB2312" w:eastAsia="仿宋_GB2312"/>
          <w:color w:val="000000"/>
          <w:sz w:val="32"/>
          <w:szCs w:val="32"/>
        </w:rPr>
      </w:pPr>
      <w:r>
        <w:rPr>
          <w:rFonts w:hint="eastAsia" w:ascii="仿宋_GB2312" w:eastAsia="仿宋_GB2312"/>
          <w:color w:val="000000"/>
          <w:sz w:val="32"/>
          <w:szCs w:val="32"/>
        </w:rPr>
        <w:t xml:space="preserve">    一、所提供的开立交易编码申请资料真实、准确、完整；</w:t>
      </w:r>
    </w:p>
    <w:p>
      <w:pPr>
        <w:spacing w:line="560" w:lineRule="exact"/>
        <w:rPr>
          <w:rFonts w:ascii="仿宋_GB2312" w:eastAsia="仿宋_GB2312"/>
          <w:color w:val="000000"/>
          <w:sz w:val="32"/>
          <w:szCs w:val="32"/>
        </w:rPr>
      </w:pPr>
      <w:r>
        <w:rPr>
          <w:rFonts w:hint="eastAsia" w:ascii="仿宋_GB2312" w:eastAsia="仿宋_GB2312"/>
          <w:color w:val="000000"/>
          <w:sz w:val="32"/>
          <w:szCs w:val="32"/>
        </w:rPr>
        <w:t xml:space="preserve">    二、</w:t>
      </w:r>
      <w:bookmarkStart w:id="10" w:name="OLE_LINK6"/>
      <w:bookmarkStart w:id="11" w:name="OLE_LINK7"/>
      <w:bookmarkStart w:id="12" w:name="OLE_LINK17"/>
      <w:bookmarkStart w:id="13" w:name="OLE_LINK18"/>
      <w:r>
        <w:rPr>
          <w:rFonts w:hint="eastAsia" w:ascii="仿宋_GB2312" w:eastAsia="仿宋_GB2312"/>
          <w:color w:val="000000"/>
          <w:sz w:val="32"/>
          <w:szCs w:val="32"/>
        </w:rPr>
        <w:t>按照监管机构相关要求履行备案手续</w:t>
      </w:r>
      <w:bookmarkEnd w:id="10"/>
      <w:bookmarkEnd w:id="11"/>
      <w:r>
        <w:rPr>
          <w:rFonts w:hint="eastAsia" w:ascii="仿宋_GB2312" w:eastAsia="仿宋_GB2312"/>
          <w:color w:val="000000"/>
          <w:sz w:val="32"/>
          <w:szCs w:val="32"/>
        </w:rPr>
        <w:t>；</w:t>
      </w:r>
      <w:bookmarkEnd w:id="12"/>
      <w:bookmarkEnd w:id="13"/>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三、开立的用于客户资产管理业务的账户符合有关规定，未违反相关监管机构制定的期货交易参与政策规定；</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四、所申请的用于场外衍生品场内对冲业务的交易编码仅用于相应业务的开展，不用于其他用途；</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五、</w:t>
      </w:r>
      <w:bookmarkStart w:id="14" w:name="OLE_LINK8"/>
      <w:r>
        <w:rPr>
          <w:rFonts w:hint="eastAsia" w:ascii="仿宋_GB2312" w:eastAsia="仿宋_GB2312"/>
          <w:color w:val="000000"/>
          <w:sz w:val="32"/>
          <w:szCs w:val="32"/>
        </w:rPr>
        <w:t>本公司失去开展相关业务的资格或者资产管理产品不成立、被撤销或者终止的，在上述任何一个情形发生后</w:t>
      </w:r>
      <w:r>
        <w:rPr>
          <w:rFonts w:eastAsia="仿宋_GB2312"/>
          <w:color w:val="000000"/>
          <w:sz w:val="32"/>
          <w:szCs w:val="32"/>
        </w:rPr>
        <w:t>15</w:t>
      </w:r>
      <w:r>
        <w:rPr>
          <w:rFonts w:hint="eastAsia" w:ascii="仿宋_GB2312" w:eastAsia="仿宋_GB2312"/>
          <w:color w:val="000000"/>
          <w:sz w:val="32"/>
          <w:szCs w:val="32"/>
        </w:rPr>
        <w:t>个工作日内，按照相关规定注销交易编码，且了解未按要求注销的，监管机构有权注销或限制该交易编码的使用；</w:t>
      </w:r>
      <w:bookmarkEnd w:id="14"/>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六、不利用交易编码从事法律、行政法规、部门规章所禁止的行为，因不当使用交易编码而产生的一切法律责任由本公司承担。</w:t>
      </w:r>
    </w:p>
    <w:p>
      <w:pPr>
        <w:spacing w:line="560" w:lineRule="exact"/>
        <w:rPr>
          <w:rFonts w:ascii="仿宋_GB2312" w:eastAsia="仿宋_GB2312"/>
          <w:color w:val="000000"/>
          <w:sz w:val="32"/>
          <w:szCs w:val="32"/>
        </w:rPr>
      </w:pPr>
      <w:r>
        <w:rPr>
          <w:rFonts w:hint="eastAsia" w:ascii="仿宋_GB2312" w:eastAsia="仿宋_GB2312"/>
          <w:color w:val="000000"/>
          <w:sz w:val="32"/>
          <w:szCs w:val="32"/>
        </w:rPr>
        <w:t xml:space="preserve">                                      公司公章</w:t>
      </w:r>
    </w:p>
    <w:p>
      <w:pPr>
        <w:spacing w:line="560" w:lineRule="exact"/>
        <w:rPr>
          <w:rFonts w:eastAsia="仿宋_GB2312"/>
          <w:b/>
          <w:color w:val="000000"/>
          <w:sz w:val="30"/>
          <w:szCs w:val="30"/>
        </w:rPr>
      </w:pPr>
      <w:r>
        <w:rPr>
          <w:rFonts w:hint="eastAsia" w:ascii="仿宋_GB2312" w:eastAsia="仿宋_GB2312"/>
          <w:color w:val="000000"/>
          <w:sz w:val="32"/>
          <w:szCs w:val="32"/>
        </w:rPr>
        <w:t xml:space="preserve">                                     年  月  日</w:t>
      </w:r>
    </w:p>
    <w:p>
      <w:pPr>
        <w:widowControl/>
        <w:spacing w:line="560" w:lineRule="exact"/>
        <w:rPr>
          <w:rFonts w:ascii="黑体" w:hAnsi="黑体" w:eastAsia="黑体"/>
          <w:color w:val="000000"/>
          <w:sz w:val="32"/>
          <w:szCs w:val="32"/>
        </w:rPr>
      </w:pPr>
      <w:r>
        <w:rPr>
          <w:rFonts w:eastAsia="仿宋_GB2312"/>
          <w:color w:val="000000"/>
          <w:kern w:val="0"/>
          <w:sz w:val="30"/>
          <w:szCs w:val="30"/>
        </w:rPr>
        <w:br w:type="page"/>
      </w:r>
      <w:r>
        <w:rPr>
          <w:rFonts w:hint="eastAsia" w:ascii="黑体" w:hAnsi="黑体" w:eastAsia="黑体"/>
          <w:color w:val="000000"/>
          <w:sz w:val="32"/>
          <w:szCs w:val="32"/>
        </w:rPr>
        <w:t>附件</w:t>
      </w:r>
      <w:r>
        <w:rPr>
          <w:rFonts w:eastAsia="黑体"/>
          <w:color w:val="000000"/>
          <w:sz w:val="32"/>
          <w:szCs w:val="32"/>
        </w:rPr>
        <w:t>2</w:t>
      </w:r>
      <w:r>
        <w:rPr>
          <w:rFonts w:hint="eastAsia" w:ascii="黑体" w:hAnsi="黑体" w:eastAsia="黑体"/>
          <w:color w:val="000000"/>
          <w:sz w:val="32"/>
          <w:szCs w:val="32"/>
        </w:rPr>
        <w:t>-</w:t>
      </w:r>
      <w:r>
        <w:rPr>
          <w:rFonts w:eastAsia="黑体"/>
          <w:color w:val="000000"/>
          <w:sz w:val="32"/>
          <w:szCs w:val="32"/>
        </w:rPr>
        <w:t>3</w:t>
      </w:r>
      <w:r>
        <w:rPr>
          <w:rFonts w:hint="eastAsia" w:ascii="黑体" w:hAnsi="黑体" w:eastAsia="黑体"/>
          <w:color w:val="000000"/>
          <w:sz w:val="32"/>
          <w:szCs w:val="32"/>
        </w:rPr>
        <w:t>：</w:t>
      </w:r>
    </w:p>
    <w:p>
      <w:pPr>
        <w:widowControl/>
        <w:spacing w:line="560" w:lineRule="exact"/>
        <w:jc w:val="center"/>
        <w:rPr>
          <w:rFonts w:ascii="方正大标宋简体" w:hAnsi="黑体" w:eastAsia="方正大标宋简体"/>
          <w:color w:val="000000"/>
          <w:sz w:val="44"/>
          <w:szCs w:val="44"/>
        </w:rPr>
      </w:pPr>
      <w:bookmarkStart w:id="15" w:name="OLE_LINK23"/>
      <w:bookmarkStart w:id="16" w:name="OLE_LINK22"/>
      <w:r>
        <w:rPr>
          <w:rFonts w:hint="eastAsia" w:ascii="方正大标宋简体" w:hAnsi="黑体" w:eastAsia="方正大标宋简体"/>
          <w:color w:val="000000"/>
          <w:sz w:val="44"/>
          <w:szCs w:val="44"/>
        </w:rPr>
        <w:t>承诺函</w:t>
      </w:r>
    </w:p>
    <w:p>
      <w:pPr>
        <w:widowControl/>
        <w:spacing w:line="560" w:lineRule="exact"/>
        <w:jc w:val="center"/>
        <w:rPr>
          <w:rFonts w:ascii="方正大标宋简体" w:hAnsi="黑体" w:eastAsia="方正大标宋简体"/>
          <w:color w:val="000000"/>
          <w:sz w:val="30"/>
          <w:szCs w:val="30"/>
        </w:rPr>
      </w:pPr>
      <w:r>
        <w:rPr>
          <w:rFonts w:hint="eastAsia" w:ascii="方正大标宋简体" w:hAnsi="黑体" w:eastAsia="方正大标宋简体"/>
          <w:color w:val="000000"/>
          <w:sz w:val="30"/>
          <w:szCs w:val="30"/>
        </w:rPr>
        <w:t>（适用于信托公司）</w:t>
      </w:r>
    </w:p>
    <w:p>
      <w:pPr>
        <w:widowControl/>
        <w:spacing w:line="560" w:lineRule="exact"/>
        <w:jc w:val="center"/>
        <w:rPr>
          <w:rFonts w:ascii="黑体" w:hAnsi="黑体" w:eastAsia="黑体"/>
          <w:color w:val="000000"/>
          <w:sz w:val="32"/>
          <w:szCs w:val="32"/>
        </w:rPr>
      </w:pPr>
    </w:p>
    <w:p>
      <w:pPr>
        <w:widowControl/>
        <w:spacing w:line="560" w:lineRule="exact"/>
        <w:ind w:firstLine="632" w:firstLineChars="200"/>
        <w:rPr>
          <w:rFonts w:ascii="仿宋_GB2312" w:hAnsi="黑体" w:eastAsia="仿宋_GB2312"/>
          <w:color w:val="000000"/>
          <w:sz w:val="32"/>
          <w:szCs w:val="32"/>
        </w:rPr>
      </w:pPr>
      <w:r>
        <w:rPr>
          <w:rFonts w:hint="eastAsia" w:ascii="仿宋_GB2312" w:hAnsi="黑体" w:eastAsia="仿宋_GB2312"/>
          <w:color w:val="000000"/>
          <w:sz w:val="32"/>
          <w:szCs w:val="32"/>
        </w:rPr>
        <w:t>为规范信托公司信托产品交易编码的使用，根据有关部门规章及交易所业务规则的规定，我公司作出如下承诺：</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一、所提供的开户资料真实、准确、完整、有效；</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二、已按监管机构相关要求办理信托登记手续；</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三、本次申请开立的期货账户仅用于参与法律、法规及监管部门许可的业务范围，资金投向符合法律、法规及监管部门的相关规定；</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四、本公司失去开展相关业务的资格或者产品未成立、被撤销或者终止的，在上述任何一个情形发生后</w:t>
      </w:r>
      <w:r>
        <w:rPr>
          <w:rFonts w:eastAsia="仿宋_GB2312"/>
          <w:color w:val="000000"/>
          <w:sz w:val="32"/>
          <w:szCs w:val="32"/>
        </w:rPr>
        <w:t>30</w:t>
      </w:r>
      <w:r>
        <w:rPr>
          <w:rFonts w:hint="eastAsia" w:ascii="仿宋_GB2312" w:eastAsia="仿宋_GB2312"/>
          <w:color w:val="000000"/>
          <w:sz w:val="32"/>
          <w:szCs w:val="32"/>
        </w:rPr>
        <w:t>个工作日内，按照相关规定注销交易编码，且了解未按要求注销的，监管机构有权注销或限制该交易编码的使用；</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五、严格执行关于期货账户管理的规定，不利用期货账户从事法律、行政部门规章所禁止的行为，因不当使用期货账户而产生的一切法律责任由本公司承担。</w:t>
      </w:r>
    </w:p>
    <w:p>
      <w:pPr>
        <w:widowControl/>
        <w:spacing w:line="560" w:lineRule="exact"/>
        <w:rPr>
          <w:rFonts w:ascii="仿宋_GB2312" w:hAnsi="黑体" w:eastAsia="仿宋_GB2312"/>
          <w:color w:val="000000"/>
          <w:sz w:val="32"/>
          <w:szCs w:val="32"/>
        </w:rPr>
      </w:pPr>
    </w:p>
    <w:p>
      <w:pPr>
        <w:widowControl/>
        <w:spacing w:line="560" w:lineRule="exact"/>
        <w:jc w:val="right"/>
        <w:rPr>
          <w:rFonts w:ascii="仿宋_GB2312" w:hAnsi="黑体" w:eastAsia="仿宋_GB2312"/>
          <w:color w:val="000000"/>
          <w:sz w:val="32"/>
          <w:szCs w:val="32"/>
        </w:rPr>
      </w:pPr>
      <w:r>
        <w:rPr>
          <w:rFonts w:hint="eastAsia" w:ascii="仿宋_GB2312" w:hAnsi="黑体" w:eastAsia="仿宋_GB2312"/>
          <w:color w:val="000000"/>
          <w:sz w:val="32"/>
          <w:szCs w:val="32"/>
        </w:rPr>
        <w:t>信托公司公章</w:t>
      </w:r>
    </w:p>
    <w:p>
      <w:pPr>
        <w:widowControl/>
        <w:spacing w:line="560" w:lineRule="exact"/>
        <w:jc w:val="right"/>
        <w:rPr>
          <w:rFonts w:ascii="仿宋_GB2312" w:hAnsi="黑体" w:eastAsia="仿宋_GB2312"/>
          <w:color w:val="000000"/>
          <w:sz w:val="32"/>
          <w:szCs w:val="32"/>
        </w:rPr>
      </w:pPr>
      <w:r>
        <w:rPr>
          <w:rFonts w:hint="eastAsia" w:ascii="仿宋_GB2312" w:hAnsi="黑体" w:eastAsia="仿宋_GB2312"/>
          <w:color w:val="000000"/>
          <w:sz w:val="32"/>
          <w:szCs w:val="32"/>
        </w:rPr>
        <w:t>年 月 日</w:t>
      </w:r>
    </w:p>
    <w:bookmarkEnd w:id="15"/>
    <w:bookmarkEnd w:id="16"/>
    <w:p>
      <w:pPr>
        <w:widowControl/>
        <w:spacing w:line="560" w:lineRule="exact"/>
        <w:jc w:val="left"/>
        <w:rPr>
          <w:rFonts w:ascii="仿宋_GB2312" w:hAnsi="黑体" w:eastAsia="仿宋_GB2312"/>
          <w:color w:val="000000"/>
          <w:sz w:val="32"/>
          <w:szCs w:val="32"/>
        </w:rPr>
      </w:pPr>
      <w:r>
        <w:rPr>
          <w:rFonts w:ascii="仿宋_GB2312" w:hAnsi="黑体" w:eastAsia="仿宋_GB2312"/>
          <w:color w:val="000000"/>
          <w:sz w:val="32"/>
          <w:szCs w:val="32"/>
        </w:rPr>
        <w:br w:type="page"/>
      </w:r>
      <w:r>
        <w:rPr>
          <w:rFonts w:hint="eastAsia" w:ascii="黑体" w:hAnsi="黑体" w:eastAsia="黑体"/>
          <w:color w:val="000000"/>
          <w:sz w:val="32"/>
          <w:szCs w:val="32"/>
        </w:rPr>
        <w:t>附件</w:t>
      </w:r>
      <w:r>
        <w:rPr>
          <w:rFonts w:eastAsia="仿宋_GB2312"/>
          <w:color w:val="000000"/>
          <w:sz w:val="32"/>
          <w:szCs w:val="32"/>
        </w:rPr>
        <w:t>2-4：</w:t>
      </w:r>
    </w:p>
    <w:p>
      <w:pPr>
        <w:spacing w:line="480" w:lineRule="exact"/>
        <w:jc w:val="center"/>
        <w:rPr>
          <w:rFonts w:ascii="方正大标宋简体" w:eastAsia="方正大标宋简体"/>
          <w:color w:val="000000"/>
          <w:sz w:val="44"/>
          <w:szCs w:val="44"/>
        </w:rPr>
      </w:pPr>
      <w:r>
        <w:rPr>
          <w:rFonts w:hint="eastAsia" w:ascii="方正大标宋简体" w:eastAsia="方正大标宋简体"/>
          <w:color w:val="000000"/>
          <w:sz w:val="44"/>
          <w:szCs w:val="44"/>
        </w:rPr>
        <w:t>承诺函</w:t>
      </w:r>
    </w:p>
    <w:p>
      <w:pPr>
        <w:spacing w:line="480" w:lineRule="exact"/>
        <w:jc w:val="center"/>
        <w:rPr>
          <w:rFonts w:ascii="方正大标宋简体" w:eastAsia="方正大标宋简体"/>
          <w:color w:val="000000"/>
          <w:sz w:val="30"/>
          <w:szCs w:val="30"/>
        </w:rPr>
      </w:pPr>
      <w:r>
        <w:rPr>
          <w:rFonts w:hint="eastAsia" w:ascii="方正大标宋简体" w:eastAsia="方正大标宋简体"/>
          <w:color w:val="000000"/>
          <w:sz w:val="30"/>
          <w:szCs w:val="30"/>
        </w:rPr>
        <w:t>（适用于保险机构）</w:t>
      </w:r>
    </w:p>
    <w:p>
      <w:pPr>
        <w:spacing w:line="580" w:lineRule="exact"/>
        <w:outlineLvl w:val="1"/>
        <w:rPr>
          <w:rFonts w:eastAsia="仿宋_GB2312"/>
          <w:color w:val="000000"/>
          <w:sz w:val="28"/>
          <w:szCs w:val="28"/>
        </w:rPr>
      </w:pPr>
    </w:p>
    <w:p>
      <w:pPr>
        <w:spacing w:line="560" w:lineRule="exact"/>
        <w:ind w:firstLine="632" w:firstLineChars="200"/>
        <w:rPr>
          <w:rFonts w:ascii="仿宋_GB2312" w:eastAsia="仿宋_GB2312"/>
          <w:color w:val="000000"/>
          <w:sz w:val="32"/>
          <w:szCs w:val="32"/>
        </w:rPr>
      </w:pPr>
      <w:bookmarkStart w:id="17" w:name="_Toc377542854"/>
      <w:r>
        <w:rPr>
          <w:rFonts w:hint="eastAsia" w:ascii="仿宋_GB2312" w:eastAsia="仿宋_GB2312"/>
          <w:color w:val="000000"/>
          <w:sz w:val="32"/>
          <w:szCs w:val="32"/>
        </w:rPr>
        <w:t>为规范交易编码的使用，加强保险资金在期货市场的管理和运用，根据有关部门规章及交易所业务规则的规定，我公司作出如下承诺：</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一、所提供的开户资料真实、准确、完整、有效；</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二、本次申请开立的期货账户仅用于参与法律、法规及监管部门许可的业务范围，资金投向符合法律、法规及监管部门的相关规定；</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三、本公司失去开展相关业务的资格或者资产组合未成立、被撤销或者终止的，在上述任何一个情形发生后</w:t>
      </w:r>
      <w:r>
        <w:rPr>
          <w:rFonts w:eastAsia="仿宋_GB2312"/>
          <w:color w:val="000000"/>
          <w:sz w:val="32"/>
          <w:szCs w:val="32"/>
        </w:rPr>
        <w:t>30</w:t>
      </w:r>
      <w:r>
        <w:rPr>
          <w:rFonts w:hint="eastAsia" w:ascii="仿宋_GB2312" w:eastAsia="仿宋_GB2312"/>
          <w:color w:val="000000"/>
          <w:sz w:val="32"/>
          <w:szCs w:val="32"/>
        </w:rPr>
        <w:t>个工作日内，按照相关规定注销交易编码，且了解未按要求注销的，监管机构有权注销或限制该交易编码的使用；</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四、严格执行关于期货账户管理的规定，不利用期货账户从事法律、行政部门规章所禁止的行为，因不当使用期货账户而产生的一切法律责任由本公司承担。</w:t>
      </w:r>
    </w:p>
    <w:bookmarkEnd w:id="17"/>
    <w:p>
      <w:pPr>
        <w:spacing w:line="560" w:lineRule="exact"/>
        <w:ind w:firstLine="1896" w:firstLineChars="600"/>
        <w:outlineLvl w:val="1"/>
        <w:rPr>
          <w:rFonts w:eastAsia="仿宋_GB2312"/>
          <w:color w:val="000000"/>
          <w:sz w:val="32"/>
          <w:szCs w:val="32"/>
        </w:rPr>
      </w:pPr>
    </w:p>
    <w:p>
      <w:pPr>
        <w:autoSpaceDE w:val="0"/>
        <w:autoSpaceDN w:val="0"/>
        <w:adjustRightInd w:val="0"/>
        <w:spacing w:line="560" w:lineRule="exact"/>
        <w:ind w:firstLine="5906" w:firstLineChars="1869"/>
        <w:jc w:val="left"/>
        <w:rPr>
          <w:rFonts w:eastAsia="仿宋_GB2312"/>
          <w:color w:val="000000"/>
          <w:sz w:val="32"/>
          <w:szCs w:val="32"/>
        </w:rPr>
      </w:pPr>
      <w:r>
        <w:rPr>
          <w:rFonts w:hint="eastAsia" w:eastAsia="仿宋_GB2312"/>
          <w:color w:val="000000"/>
          <w:sz w:val="32"/>
          <w:szCs w:val="32"/>
        </w:rPr>
        <w:t>保险机构公章</w:t>
      </w:r>
    </w:p>
    <w:p>
      <w:pPr>
        <w:spacing w:line="560" w:lineRule="exact"/>
        <w:ind w:firstLine="6235" w:firstLineChars="1973"/>
        <w:jc w:val="left"/>
        <w:rPr>
          <w:rFonts w:ascii="黑体" w:hAnsi="黑体" w:eastAsia="黑体"/>
          <w:color w:val="000000"/>
          <w:sz w:val="32"/>
          <w:szCs w:val="32"/>
        </w:rPr>
      </w:pPr>
      <w:r>
        <w:rPr>
          <w:rFonts w:hint="eastAsia" w:eastAsia="仿宋_GB2312"/>
          <w:color w:val="000000"/>
          <w:sz w:val="32"/>
          <w:szCs w:val="32"/>
        </w:rPr>
        <w:t>年</w:t>
      </w:r>
      <w:r>
        <w:rPr>
          <w:rFonts w:hint="eastAsia" w:eastAsia="仿宋_GB2312"/>
          <w:color w:val="FFFFFF"/>
          <w:sz w:val="32"/>
          <w:szCs w:val="32"/>
        </w:rPr>
        <w:t>--</w:t>
      </w:r>
      <w:r>
        <w:rPr>
          <w:rFonts w:hint="eastAsia" w:eastAsia="仿宋_GB2312"/>
          <w:color w:val="000000"/>
          <w:sz w:val="32"/>
          <w:szCs w:val="32"/>
        </w:rPr>
        <w:t>月</w:t>
      </w:r>
      <w:r>
        <w:rPr>
          <w:rFonts w:hint="eastAsia" w:eastAsia="仿宋_GB2312"/>
          <w:color w:val="FFFFFF"/>
          <w:sz w:val="32"/>
          <w:szCs w:val="32"/>
        </w:rPr>
        <w:t>--</w:t>
      </w:r>
      <w:r>
        <w:rPr>
          <w:rFonts w:hint="eastAsia" w:eastAsia="仿宋_GB2312"/>
          <w:color w:val="000000"/>
          <w:sz w:val="32"/>
          <w:szCs w:val="32"/>
        </w:rPr>
        <w:t>日</w:t>
      </w:r>
      <w:r>
        <w:rPr>
          <w:rFonts w:eastAsia="仿宋_GB2312"/>
          <w:color w:val="000000"/>
          <w:sz w:val="32"/>
          <w:szCs w:val="32"/>
        </w:rPr>
        <w:br w:type="page"/>
      </w:r>
      <w:r>
        <w:rPr>
          <w:rFonts w:hint="eastAsia" w:ascii="黑体" w:hAnsi="黑体" w:eastAsia="黑体"/>
          <w:color w:val="000000"/>
          <w:sz w:val="32"/>
          <w:szCs w:val="32"/>
        </w:rPr>
        <w:t>附件</w:t>
      </w:r>
      <w:r>
        <w:rPr>
          <w:rFonts w:eastAsia="黑体"/>
          <w:color w:val="000000"/>
          <w:sz w:val="32"/>
          <w:szCs w:val="32"/>
        </w:rPr>
        <w:t>2</w:t>
      </w:r>
      <w:r>
        <w:rPr>
          <w:rFonts w:hint="eastAsia" w:ascii="黑体" w:hAnsi="黑体" w:eastAsia="黑体"/>
          <w:color w:val="000000"/>
          <w:sz w:val="32"/>
          <w:szCs w:val="32"/>
        </w:rPr>
        <w:t>-</w:t>
      </w:r>
      <w:r>
        <w:rPr>
          <w:rFonts w:hint="eastAsia" w:eastAsia="黑体"/>
          <w:color w:val="000000"/>
          <w:sz w:val="32"/>
          <w:szCs w:val="32"/>
        </w:rPr>
        <w:t>5</w:t>
      </w:r>
      <w:r>
        <w:rPr>
          <w:rFonts w:hint="eastAsia" w:ascii="黑体" w:hAnsi="黑体" w:eastAsia="黑体"/>
          <w:color w:val="000000"/>
          <w:sz w:val="32"/>
          <w:szCs w:val="32"/>
        </w:rPr>
        <w:t>：</w:t>
      </w:r>
    </w:p>
    <w:p>
      <w:pPr>
        <w:spacing w:line="480" w:lineRule="exact"/>
        <w:jc w:val="center"/>
        <w:rPr>
          <w:rFonts w:ascii="方正大标宋简体" w:eastAsia="方正大标宋简体"/>
          <w:color w:val="000000"/>
          <w:sz w:val="44"/>
          <w:szCs w:val="44"/>
        </w:rPr>
      </w:pPr>
      <w:r>
        <w:rPr>
          <w:rFonts w:hint="eastAsia" w:ascii="方正大标宋简体" w:eastAsia="方正大标宋简体"/>
          <w:color w:val="000000"/>
          <w:sz w:val="44"/>
          <w:szCs w:val="44"/>
        </w:rPr>
        <w:t>承诺函</w:t>
      </w:r>
    </w:p>
    <w:p>
      <w:pPr>
        <w:spacing w:line="480" w:lineRule="exact"/>
        <w:jc w:val="center"/>
        <w:rPr>
          <w:rFonts w:ascii="方正大标宋简体" w:eastAsia="方正大标宋简体"/>
          <w:color w:val="000000"/>
          <w:sz w:val="30"/>
          <w:szCs w:val="30"/>
        </w:rPr>
      </w:pPr>
      <w:r>
        <w:rPr>
          <w:rFonts w:hint="eastAsia" w:ascii="方正大标宋简体" w:eastAsia="方正大标宋简体"/>
          <w:color w:val="000000"/>
          <w:sz w:val="30"/>
          <w:szCs w:val="30"/>
        </w:rPr>
        <w:t>（适用于合格境外投资者）</w:t>
      </w:r>
    </w:p>
    <w:p>
      <w:pPr>
        <w:spacing w:line="480" w:lineRule="exact"/>
        <w:jc w:val="center"/>
        <w:rPr>
          <w:rFonts w:ascii="方正大标宋简体" w:eastAsia="方正大标宋简体"/>
          <w:color w:val="000000"/>
          <w:sz w:val="30"/>
          <w:szCs w:val="30"/>
        </w:rPr>
      </w:pP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为规范合格境外投资者交易编码的使用，根据有关部门规章及交易所业务规则的规定，本机构作出如下承诺：</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一、所提供的开户资料真实、准确、完整、有效；</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二、通过合格境外投资者渠道开展的商品期货、商品期权、股指期权交易将严格按照向中国证监会备案的投资计划开展，不涉及结构性产品业务和证券公司跨境衍生品业务及有关对冲交易，如有重大变更或调整将向中国证监会事前更新投资计划；</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三、</w:t>
      </w:r>
      <w:r>
        <w:rPr>
          <w:rFonts w:ascii="仿宋_GB2312" w:eastAsia="仿宋_GB2312"/>
          <w:color w:val="000000"/>
          <w:sz w:val="32"/>
          <w:szCs w:val="32"/>
        </w:rPr>
        <w:t>按照</w:t>
      </w:r>
      <w:r>
        <w:rPr>
          <w:rFonts w:hint="eastAsia" w:ascii="仿宋_GB2312" w:eastAsia="仿宋_GB2312"/>
          <w:color w:val="000000"/>
          <w:sz w:val="32"/>
          <w:szCs w:val="32"/>
        </w:rPr>
        <w:t>自有资金、具体客户或者具体基金产品、客户资金等</w:t>
      </w:r>
      <w:r>
        <w:rPr>
          <w:rFonts w:ascii="仿宋_GB2312" w:eastAsia="仿宋_GB2312"/>
          <w:color w:val="000000"/>
          <w:sz w:val="32"/>
          <w:szCs w:val="32"/>
        </w:rPr>
        <w:t>资金来源和</w:t>
      </w:r>
      <w:r>
        <w:rPr>
          <w:rFonts w:hint="eastAsia" w:ascii="仿宋_GB2312" w:eastAsia="仿宋_GB2312"/>
          <w:color w:val="000000"/>
          <w:sz w:val="32"/>
          <w:szCs w:val="32"/>
        </w:rPr>
        <w:t>账户主体</w:t>
      </w:r>
      <w:r>
        <w:rPr>
          <w:rFonts w:ascii="仿宋_GB2312" w:eastAsia="仿宋_GB2312"/>
          <w:color w:val="000000"/>
          <w:sz w:val="32"/>
          <w:szCs w:val="32"/>
        </w:rPr>
        <w:t>正确申请账户</w:t>
      </w:r>
      <w:r>
        <w:rPr>
          <w:rFonts w:hint="eastAsia" w:ascii="仿宋_GB2312" w:eastAsia="仿宋_GB2312"/>
          <w:color w:val="000000"/>
          <w:sz w:val="32"/>
          <w:szCs w:val="32"/>
        </w:rPr>
        <w:t>，不存在同类账户使用多个人民币专用存款账户开户的情形；</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四、本机构失去合格境外投资者资格或者以</w:t>
      </w:r>
      <w:r>
        <w:rPr>
          <w:rFonts w:ascii="仿宋_GB2312" w:eastAsia="仿宋_GB2312"/>
          <w:color w:val="000000"/>
          <w:sz w:val="32"/>
          <w:szCs w:val="32"/>
        </w:rPr>
        <w:t>基金产品开户</w:t>
      </w:r>
      <w:r>
        <w:rPr>
          <w:rFonts w:hint="eastAsia" w:ascii="仿宋_GB2312" w:eastAsia="仿宋_GB2312"/>
          <w:color w:val="000000"/>
          <w:sz w:val="32"/>
          <w:szCs w:val="32"/>
        </w:rPr>
        <w:t>后产品不成立、被撤销或者终止的，在上述任何一个情形发生后</w:t>
      </w:r>
      <w:r>
        <w:rPr>
          <w:rFonts w:eastAsia="仿宋_GB2312"/>
          <w:color w:val="000000"/>
          <w:sz w:val="32"/>
          <w:szCs w:val="32"/>
        </w:rPr>
        <w:t>30</w:t>
      </w:r>
      <w:r>
        <w:rPr>
          <w:rFonts w:hint="eastAsia" w:ascii="仿宋_GB2312" w:eastAsia="仿宋_GB2312"/>
          <w:color w:val="000000"/>
          <w:sz w:val="32"/>
          <w:szCs w:val="32"/>
        </w:rPr>
        <w:t>个工作日内，按照相关规定注销交易编码，且了解未按要求注销的，监管机构有权注销或限制该交易编码的使用；</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五、遵守</w:t>
      </w:r>
      <w:r>
        <w:rPr>
          <w:rFonts w:ascii="仿宋_GB2312" w:eastAsia="仿宋_GB2312"/>
          <w:color w:val="000000"/>
          <w:sz w:val="32"/>
          <w:szCs w:val="32"/>
        </w:rPr>
        <w:t>交易所的</w:t>
      </w:r>
      <w:r>
        <w:rPr>
          <w:rFonts w:hint="eastAsia" w:ascii="仿宋_GB2312" w:eastAsia="仿宋_GB2312"/>
          <w:color w:val="000000"/>
          <w:sz w:val="32"/>
          <w:szCs w:val="32"/>
        </w:rPr>
        <w:t>业务</w:t>
      </w:r>
      <w:r>
        <w:rPr>
          <w:rFonts w:ascii="仿宋_GB2312" w:eastAsia="仿宋_GB2312"/>
          <w:color w:val="000000"/>
          <w:sz w:val="32"/>
          <w:szCs w:val="32"/>
        </w:rPr>
        <w:t>规则，</w:t>
      </w:r>
      <w:r>
        <w:rPr>
          <w:rFonts w:hint="eastAsia" w:ascii="仿宋_GB2312" w:eastAsia="仿宋_GB2312"/>
          <w:color w:val="000000"/>
          <w:sz w:val="32"/>
          <w:szCs w:val="32"/>
        </w:rPr>
        <w:t>并按要求履行实际控制关系报备等相关义务。</w:t>
      </w:r>
    </w:p>
    <w:p>
      <w:pPr>
        <w:spacing w:line="560" w:lineRule="exact"/>
        <w:jc w:val="right"/>
        <w:rPr>
          <w:rFonts w:ascii="仿宋_GB2312" w:eastAsia="仿宋_GB2312"/>
          <w:color w:val="000000"/>
          <w:sz w:val="32"/>
          <w:szCs w:val="32"/>
        </w:rPr>
      </w:pPr>
      <w:r>
        <w:rPr>
          <w:rFonts w:hint="eastAsia" w:ascii="仿宋_GB2312" w:eastAsia="仿宋_GB2312"/>
          <w:color w:val="000000"/>
          <w:sz w:val="32"/>
          <w:szCs w:val="32"/>
        </w:rPr>
        <w:t>合格境外投资者盖章（</w:t>
      </w:r>
      <w:r>
        <w:rPr>
          <w:rFonts w:ascii="仿宋_GB2312" w:eastAsia="仿宋_GB2312"/>
          <w:color w:val="000000"/>
          <w:sz w:val="32"/>
          <w:szCs w:val="32"/>
        </w:rPr>
        <w:t>或者</w:t>
      </w:r>
      <w:r>
        <w:rPr>
          <w:rFonts w:hint="eastAsia" w:ascii="仿宋_GB2312" w:eastAsia="仿宋_GB2312"/>
          <w:color w:val="000000"/>
          <w:sz w:val="32"/>
          <w:szCs w:val="32"/>
        </w:rPr>
        <w:t>签字）</w:t>
      </w:r>
    </w:p>
    <w:p>
      <w:pPr>
        <w:spacing w:line="560" w:lineRule="exact"/>
        <w:jc w:val="center"/>
        <w:rPr>
          <w:rFonts w:ascii="仿宋_GB2312" w:eastAsia="仿宋_GB2312"/>
          <w:color w:val="000000"/>
          <w:sz w:val="32"/>
          <w:szCs w:val="32"/>
        </w:rPr>
      </w:pPr>
      <w:r>
        <w:rPr>
          <w:rFonts w:hint="eastAsia" w:ascii="仿宋_GB2312" w:eastAsia="仿宋_GB2312"/>
          <w:color w:val="000000"/>
          <w:sz w:val="32"/>
          <w:szCs w:val="32"/>
        </w:rPr>
        <w:t xml:space="preserve">                   年  月  日</w:t>
      </w:r>
    </w:p>
    <w:p>
      <w:pPr>
        <w:widowControl/>
        <w:jc w:val="left"/>
        <w:rPr>
          <w:rFonts w:ascii="仿宋_GB2312" w:eastAsia="仿宋_GB2312"/>
          <w:color w:val="000000"/>
          <w:sz w:val="32"/>
          <w:szCs w:val="32"/>
        </w:rPr>
      </w:pPr>
    </w:p>
    <w:p>
      <w:pPr>
        <w:spacing w:line="560" w:lineRule="exact"/>
        <w:rPr>
          <w:rFonts w:ascii="黑体" w:hAnsi="黑体" w:eastAsia="黑体"/>
          <w:color w:val="000000"/>
          <w:sz w:val="32"/>
          <w:szCs w:val="32"/>
        </w:rPr>
      </w:pPr>
      <w:r>
        <w:rPr>
          <w:rFonts w:hint="eastAsia" w:ascii="黑体" w:hAnsi="黑体" w:eastAsia="黑体"/>
          <w:color w:val="000000"/>
          <w:sz w:val="32"/>
          <w:szCs w:val="32"/>
        </w:rPr>
        <w:t>附件</w:t>
      </w:r>
      <w:r>
        <w:rPr>
          <w:rFonts w:eastAsia="黑体"/>
          <w:color w:val="000000"/>
          <w:sz w:val="32"/>
          <w:szCs w:val="32"/>
        </w:rPr>
        <w:t>2</w:t>
      </w:r>
      <w:r>
        <w:rPr>
          <w:rFonts w:hint="eastAsia" w:ascii="黑体" w:hAnsi="黑体" w:eastAsia="黑体"/>
          <w:color w:val="000000"/>
          <w:sz w:val="32"/>
          <w:szCs w:val="32"/>
        </w:rPr>
        <w:t>-</w:t>
      </w:r>
      <w:r>
        <w:rPr>
          <w:rFonts w:hint="eastAsia" w:eastAsia="黑体"/>
          <w:color w:val="000000"/>
          <w:sz w:val="32"/>
          <w:szCs w:val="32"/>
        </w:rPr>
        <w:t>6</w:t>
      </w:r>
      <w:r>
        <w:rPr>
          <w:rFonts w:hint="eastAsia" w:ascii="黑体" w:hAnsi="黑体" w:eastAsia="黑体"/>
          <w:color w:val="000000"/>
          <w:sz w:val="32"/>
          <w:szCs w:val="32"/>
        </w:rPr>
        <w:t>：</w:t>
      </w:r>
    </w:p>
    <w:p>
      <w:pPr>
        <w:rPr>
          <w:rFonts w:ascii="黑体" w:hAnsi="黑体" w:eastAsia="黑体"/>
          <w:color w:val="000000"/>
          <w:sz w:val="32"/>
          <w:szCs w:val="32"/>
        </w:rPr>
      </w:pPr>
    </w:p>
    <w:p>
      <w:pPr>
        <w:spacing w:line="480" w:lineRule="exact"/>
        <w:jc w:val="center"/>
        <w:rPr>
          <w:rFonts w:ascii="方正大标宋简体" w:eastAsia="方正大标宋简体"/>
          <w:color w:val="000000"/>
          <w:sz w:val="44"/>
          <w:szCs w:val="44"/>
        </w:rPr>
      </w:pPr>
      <w:r>
        <w:rPr>
          <w:rFonts w:hint="eastAsia" w:ascii="方正大标宋简体" w:eastAsia="方正大标宋简体"/>
          <w:color w:val="000000"/>
          <w:sz w:val="44"/>
          <w:szCs w:val="44"/>
        </w:rPr>
        <w:t>承诺函</w:t>
      </w:r>
    </w:p>
    <w:p>
      <w:pPr>
        <w:spacing w:line="480" w:lineRule="exact"/>
        <w:jc w:val="center"/>
        <w:rPr>
          <w:rFonts w:ascii="方正大标宋简体" w:eastAsia="方正大标宋简体"/>
          <w:color w:val="000000"/>
          <w:sz w:val="30"/>
          <w:szCs w:val="30"/>
        </w:rPr>
      </w:pPr>
      <w:r>
        <w:rPr>
          <w:rFonts w:hint="eastAsia" w:ascii="方正大标宋简体" w:eastAsia="方正大标宋简体"/>
          <w:color w:val="000000"/>
          <w:sz w:val="30"/>
          <w:szCs w:val="30"/>
        </w:rPr>
        <w:t>（适用于期货公司风险管理子公司）</w:t>
      </w:r>
    </w:p>
    <w:p>
      <w:pPr>
        <w:spacing w:line="560" w:lineRule="exact"/>
        <w:ind w:firstLine="632" w:firstLineChars="200"/>
        <w:rPr>
          <w:rFonts w:ascii="仿宋_GB2312" w:eastAsia="仿宋_GB2312"/>
          <w:color w:val="000000"/>
          <w:sz w:val="32"/>
          <w:szCs w:val="32"/>
        </w:rPr>
      </w:pP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为规范公司合作套保业务和场外衍生品业务交易编码的使用，加强公司合作套保业务和场外衍生品业务的管理，根据有关部门规章及交易所业务规则的规定，我公司作出如下承诺：</w:t>
      </w:r>
    </w:p>
    <w:p>
      <w:pPr>
        <w:spacing w:line="560" w:lineRule="exact"/>
        <w:ind w:firstLine="708" w:firstLineChars="224"/>
        <w:rPr>
          <w:rFonts w:ascii="仿宋_GB2312" w:eastAsia="仿宋_GB2312"/>
          <w:color w:val="000000"/>
          <w:sz w:val="32"/>
          <w:szCs w:val="32"/>
        </w:rPr>
      </w:pPr>
      <w:r>
        <w:rPr>
          <w:rFonts w:hint="eastAsia" w:ascii="仿宋_GB2312" w:eastAsia="仿宋_GB2312"/>
          <w:color w:val="000000"/>
          <w:sz w:val="32"/>
          <w:szCs w:val="32"/>
        </w:rPr>
        <w:t>一、所申请的用作合作套保业务或场外衍生品业务的交易编码仅用于相应业务的开展，不用于其他用途；</w:t>
      </w:r>
    </w:p>
    <w:p>
      <w:pPr>
        <w:spacing w:line="560" w:lineRule="exact"/>
        <w:ind w:firstLine="708" w:firstLineChars="224"/>
        <w:rPr>
          <w:rFonts w:ascii="仿宋_GB2312" w:eastAsia="仿宋_GB2312"/>
          <w:color w:val="000000"/>
          <w:sz w:val="32"/>
          <w:szCs w:val="32"/>
        </w:rPr>
      </w:pPr>
      <w:r>
        <w:rPr>
          <w:rFonts w:hint="eastAsia" w:ascii="仿宋_GB2312" w:eastAsia="仿宋_GB2312"/>
          <w:color w:val="000000"/>
          <w:sz w:val="32"/>
          <w:szCs w:val="32"/>
        </w:rPr>
        <w:t>二、本公司失去开展相关业务的资格或者该业务存续期结束的，于</w:t>
      </w:r>
      <w:r>
        <w:rPr>
          <w:rFonts w:eastAsia="仿宋_GB2312"/>
          <w:color w:val="000000"/>
          <w:sz w:val="32"/>
          <w:szCs w:val="32"/>
        </w:rPr>
        <w:t>30个</w:t>
      </w:r>
      <w:r>
        <w:rPr>
          <w:rFonts w:hint="eastAsia" w:ascii="仿宋_GB2312" w:eastAsia="仿宋_GB2312"/>
          <w:color w:val="000000"/>
          <w:sz w:val="32"/>
          <w:szCs w:val="32"/>
        </w:rPr>
        <w:t>工作日内注销相关交易编码，且了解未按要求注销的，监管机构有权注销或限制该交易编码的使用；</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三、不利用交易编码从事法律、行政法规、部门规章所禁止的行为，因违规使用交易编码而产生的一切法律责任由本公司承担。</w:t>
      </w:r>
    </w:p>
    <w:p>
      <w:pPr>
        <w:spacing w:line="560" w:lineRule="exact"/>
        <w:rPr>
          <w:rFonts w:ascii="仿宋_GB2312" w:eastAsia="仿宋_GB2312"/>
          <w:color w:val="000000"/>
          <w:sz w:val="32"/>
          <w:szCs w:val="32"/>
        </w:rPr>
      </w:pPr>
    </w:p>
    <w:p>
      <w:pPr>
        <w:spacing w:line="560" w:lineRule="exact"/>
        <w:ind w:firstLine="3792" w:firstLineChars="1200"/>
        <w:rPr>
          <w:rFonts w:ascii="仿宋_GB2312" w:eastAsia="仿宋_GB2312"/>
          <w:color w:val="000000"/>
          <w:sz w:val="32"/>
          <w:szCs w:val="32"/>
        </w:rPr>
      </w:pPr>
      <w:r>
        <w:rPr>
          <w:rFonts w:hint="eastAsia" w:ascii="仿宋_GB2312" w:eastAsia="仿宋_GB2312"/>
          <w:color w:val="000000"/>
          <w:sz w:val="32"/>
          <w:szCs w:val="32"/>
        </w:rPr>
        <w:t>期货公司风险管理子公司公章</w:t>
      </w:r>
    </w:p>
    <w:p>
      <w:pPr>
        <w:ind w:firstLine="2127" w:firstLineChars="673"/>
        <w:jc w:val="center"/>
        <w:rPr>
          <w:rFonts w:ascii="仿宋_GB2312" w:eastAsia="仿宋_GB2312"/>
          <w:color w:val="000000"/>
          <w:sz w:val="32"/>
          <w:szCs w:val="32"/>
        </w:rPr>
      </w:pPr>
      <w:r>
        <w:rPr>
          <w:rFonts w:hint="eastAsia" w:ascii="仿宋_GB2312" w:eastAsia="仿宋_GB2312"/>
          <w:color w:val="000000"/>
          <w:sz w:val="32"/>
          <w:szCs w:val="32"/>
        </w:rPr>
        <w:t>年  月  日</w:t>
      </w:r>
    </w:p>
    <w:p>
      <w:pPr>
        <w:ind w:firstLine="2127" w:firstLineChars="673"/>
        <w:jc w:val="center"/>
        <w:rPr>
          <w:rFonts w:ascii="仿宋_GB2312" w:eastAsia="仿宋_GB2312"/>
          <w:color w:val="000000"/>
          <w:sz w:val="32"/>
          <w:szCs w:val="32"/>
        </w:rPr>
      </w:pPr>
    </w:p>
    <w:p>
      <w:pPr>
        <w:rPr>
          <w:rFonts w:ascii="黑体" w:hAnsi="黑体" w:eastAsia="黑体"/>
          <w:color w:val="000000"/>
          <w:sz w:val="32"/>
          <w:szCs w:val="32"/>
        </w:rPr>
      </w:pPr>
      <w:r>
        <w:rPr>
          <w:rFonts w:hint="eastAsia" w:ascii="黑体" w:hAnsi="黑体" w:eastAsia="黑体"/>
          <w:color w:val="000000"/>
          <w:sz w:val="32"/>
          <w:szCs w:val="32"/>
        </w:rPr>
        <w:br w:type="page"/>
      </w:r>
      <w:r>
        <w:rPr>
          <w:rFonts w:hint="eastAsia" w:ascii="黑体" w:hAnsi="黑体" w:eastAsia="黑体"/>
          <w:color w:val="000000"/>
          <w:sz w:val="32"/>
          <w:szCs w:val="32"/>
        </w:rPr>
        <w:t>附件</w:t>
      </w:r>
      <w:r>
        <w:rPr>
          <w:rFonts w:eastAsia="黑体"/>
          <w:color w:val="000000"/>
          <w:sz w:val="32"/>
          <w:szCs w:val="32"/>
        </w:rPr>
        <w:t>2</w:t>
      </w:r>
      <w:r>
        <w:rPr>
          <w:rFonts w:hint="eastAsia" w:ascii="黑体" w:hAnsi="黑体" w:eastAsia="黑体"/>
          <w:color w:val="000000"/>
          <w:sz w:val="32"/>
          <w:szCs w:val="32"/>
        </w:rPr>
        <w:t>-</w:t>
      </w:r>
      <w:r>
        <w:rPr>
          <w:rFonts w:hint="eastAsia" w:eastAsia="黑体"/>
          <w:color w:val="000000"/>
          <w:sz w:val="32"/>
          <w:szCs w:val="32"/>
        </w:rPr>
        <w:t>7</w:t>
      </w:r>
      <w:r>
        <w:rPr>
          <w:rFonts w:hint="eastAsia" w:ascii="黑体" w:hAnsi="黑体" w:eastAsia="黑体"/>
          <w:color w:val="000000"/>
          <w:sz w:val="32"/>
          <w:szCs w:val="32"/>
        </w:rPr>
        <w:t>：</w:t>
      </w:r>
    </w:p>
    <w:p>
      <w:pPr>
        <w:rPr>
          <w:rFonts w:ascii="黑体" w:hAnsi="黑体" w:eastAsia="黑体"/>
          <w:color w:val="000000"/>
          <w:sz w:val="32"/>
          <w:szCs w:val="32"/>
        </w:rPr>
      </w:pPr>
    </w:p>
    <w:p>
      <w:pPr>
        <w:spacing w:line="480" w:lineRule="exact"/>
        <w:jc w:val="center"/>
        <w:rPr>
          <w:rFonts w:ascii="方正大标宋简体" w:eastAsia="方正大标宋简体"/>
          <w:color w:val="000000"/>
          <w:sz w:val="44"/>
          <w:szCs w:val="44"/>
        </w:rPr>
      </w:pPr>
      <w:r>
        <w:rPr>
          <w:rFonts w:hint="eastAsia" w:ascii="方正大标宋简体" w:eastAsia="方正大标宋简体"/>
          <w:color w:val="000000"/>
          <w:sz w:val="44"/>
          <w:szCs w:val="44"/>
        </w:rPr>
        <w:t>承诺函</w:t>
      </w:r>
    </w:p>
    <w:p>
      <w:pPr>
        <w:spacing w:line="480" w:lineRule="exact"/>
        <w:jc w:val="center"/>
        <w:rPr>
          <w:rFonts w:ascii="方正大标宋简体" w:eastAsia="方正大标宋简体"/>
          <w:color w:val="000000"/>
          <w:sz w:val="30"/>
          <w:szCs w:val="30"/>
        </w:rPr>
      </w:pPr>
      <w:r>
        <w:rPr>
          <w:rFonts w:hint="eastAsia" w:ascii="方正大标宋简体" w:eastAsia="方正大标宋简体"/>
          <w:color w:val="000000"/>
          <w:sz w:val="30"/>
          <w:szCs w:val="30"/>
        </w:rPr>
        <w:t>（适用于做市机构）</w:t>
      </w:r>
    </w:p>
    <w:p>
      <w:pPr>
        <w:spacing w:line="560" w:lineRule="exact"/>
        <w:ind w:firstLine="632" w:firstLineChars="200"/>
        <w:rPr>
          <w:rFonts w:ascii="仿宋_GB2312" w:eastAsia="仿宋_GB2312"/>
          <w:color w:val="000000"/>
          <w:sz w:val="32"/>
          <w:szCs w:val="32"/>
        </w:rPr>
      </w:pP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为规范做市业务交易编码的使用，加强做市业务的管理，根据有关部门规章及交易所业务规则的规定，本机构作出如下承诺：</w:t>
      </w:r>
    </w:p>
    <w:p>
      <w:pPr>
        <w:spacing w:line="560" w:lineRule="exact"/>
        <w:ind w:firstLine="708" w:firstLineChars="224"/>
        <w:rPr>
          <w:rFonts w:ascii="仿宋_GB2312" w:eastAsia="仿宋_GB2312"/>
          <w:color w:val="000000"/>
          <w:sz w:val="32"/>
          <w:szCs w:val="32"/>
        </w:rPr>
      </w:pPr>
      <w:r>
        <w:rPr>
          <w:rFonts w:hint="eastAsia" w:ascii="仿宋_GB2312" w:eastAsia="仿宋_GB2312"/>
          <w:color w:val="000000"/>
          <w:sz w:val="32"/>
          <w:szCs w:val="32"/>
        </w:rPr>
        <w:t>一、本机构从事做市业务失去做市商资格的，及时注销相关交易编码，且了解未按要求注销的，监管机构有权注销或限制该交易编码的使用；</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二、不利用交易编码从事法律、行政法规、部门规章所禁止的行为，因违规使用交易编码而产生的一切法律责任由本机构承担。</w:t>
      </w:r>
    </w:p>
    <w:p>
      <w:pPr>
        <w:spacing w:line="560" w:lineRule="exact"/>
        <w:rPr>
          <w:rFonts w:ascii="仿宋_GB2312" w:eastAsia="仿宋_GB2312"/>
          <w:color w:val="000000"/>
          <w:sz w:val="32"/>
          <w:szCs w:val="32"/>
        </w:rPr>
      </w:pPr>
    </w:p>
    <w:p>
      <w:pPr>
        <w:spacing w:line="560" w:lineRule="exact"/>
        <w:ind w:firstLine="5688" w:firstLineChars="1800"/>
        <w:rPr>
          <w:rFonts w:ascii="仿宋_GB2312" w:eastAsia="仿宋_GB2312"/>
          <w:color w:val="000000"/>
          <w:sz w:val="32"/>
          <w:szCs w:val="32"/>
        </w:rPr>
      </w:pPr>
      <w:r>
        <w:rPr>
          <w:rFonts w:hint="eastAsia" w:ascii="仿宋_GB2312" w:eastAsia="仿宋_GB2312"/>
          <w:color w:val="000000"/>
          <w:sz w:val="32"/>
          <w:szCs w:val="32"/>
        </w:rPr>
        <w:t>机构公章</w:t>
      </w:r>
    </w:p>
    <w:p>
      <w:pPr>
        <w:spacing w:line="560" w:lineRule="exact"/>
        <w:ind w:firstLine="5597" w:firstLineChars="1771"/>
        <w:rPr>
          <w:rFonts w:ascii="仿宋_GB2312" w:eastAsia="仿宋_GB2312"/>
          <w:color w:val="000000"/>
          <w:sz w:val="32"/>
          <w:szCs w:val="32"/>
        </w:rPr>
      </w:pPr>
      <w:r>
        <w:rPr>
          <w:rFonts w:hint="eastAsia" w:ascii="仿宋_GB2312" w:eastAsia="仿宋_GB2312"/>
          <w:color w:val="000000"/>
          <w:sz w:val="32"/>
          <w:szCs w:val="32"/>
        </w:rPr>
        <w:t>年  月  日</w:t>
      </w:r>
    </w:p>
    <w:p>
      <w:pPr>
        <w:jc w:val="left"/>
      </w:pPr>
    </w:p>
    <w:p>
      <w:pPr>
        <w:spacing w:line="560" w:lineRule="exact"/>
        <w:ind w:right="1236" w:rightChars="600"/>
        <w:jc w:val="left"/>
        <w:rPr>
          <w:rFonts w:ascii="仿宋_GB2312" w:hAnsi="宋体" w:eastAsia="仿宋_GB2312"/>
          <w:sz w:val="32"/>
          <w:szCs w:val="32"/>
        </w:rPr>
      </w:pPr>
    </w:p>
    <w:p/>
    <w:p/>
    <w:p/>
    <w:p/>
    <w:p>
      <w:pPr>
        <w:spacing w:line="560" w:lineRule="exact"/>
        <w:rPr>
          <w:rFonts w:ascii="黑体" w:hAnsi="黑体" w:eastAsia="黑体"/>
          <w:color w:val="000000"/>
          <w:sz w:val="32"/>
          <w:szCs w:val="32"/>
        </w:rPr>
      </w:pPr>
    </w:p>
    <w:p>
      <w:pPr>
        <w:spacing w:line="560" w:lineRule="exact"/>
        <w:rPr>
          <w:rFonts w:ascii="黑体" w:hAnsi="黑体" w:eastAsia="黑体"/>
          <w:color w:val="000000"/>
          <w:sz w:val="32"/>
          <w:szCs w:val="32"/>
        </w:rPr>
      </w:pPr>
      <w:r>
        <w:rPr>
          <w:rFonts w:hint="eastAsia" w:ascii="黑体" w:hAnsi="黑体" w:eastAsia="黑体"/>
          <w:color w:val="000000"/>
          <w:sz w:val="32"/>
          <w:szCs w:val="32"/>
        </w:rPr>
        <w:t>附件</w:t>
      </w:r>
      <w:r>
        <w:rPr>
          <w:rFonts w:eastAsia="黑体"/>
          <w:color w:val="000000"/>
          <w:sz w:val="32"/>
          <w:szCs w:val="32"/>
        </w:rPr>
        <w:t>2</w:t>
      </w:r>
      <w:r>
        <w:rPr>
          <w:rFonts w:hint="eastAsia" w:ascii="黑体" w:hAnsi="黑体" w:eastAsia="黑体"/>
          <w:color w:val="000000"/>
          <w:sz w:val="32"/>
          <w:szCs w:val="32"/>
        </w:rPr>
        <w:t>-</w:t>
      </w:r>
      <w:r>
        <w:rPr>
          <w:rFonts w:hint="eastAsia" w:eastAsia="黑体"/>
          <w:color w:val="000000"/>
          <w:sz w:val="32"/>
          <w:szCs w:val="32"/>
        </w:rPr>
        <w:t>8</w:t>
      </w:r>
      <w:r>
        <w:rPr>
          <w:rFonts w:hint="eastAsia" w:ascii="黑体" w:hAnsi="黑体" w:eastAsia="黑体"/>
          <w:color w:val="000000"/>
          <w:sz w:val="32"/>
          <w:szCs w:val="32"/>
        </w:rPr>
        <w:t>：</w:t>
      </w:r>
    </w:p>
    <w:p>
      <w:pPr>
        <w:spacing w:line="480" w:lineRule="exact"/>
        <w:jc w:val="center"/>
        <w:rPr>
          <w:rFonts w:ascii="方正大标宋简体" w:eastAsia="方正大标宋简体"/>
          <w:color w:val="000000"/>
          <w:sz w:val="44"/>
          <w:szCs w:val="44"/>
        </w:rPr>
      </w:pPr>
      <w:r>
        <w:rPr>
          <w:rFonts w:hint="eastAsia" w:ascii="方正大标宋简体" w:eastAsia="方正大标宋简体"/>
          <w:color w:val="000000"/>
          <w:sz w:val="44"/>
          <w:szCs w:val="44"/>
        </w:rPr>
        <w:t>承诺函</w:t>
      </w:r>
    </w:p>
    <w:p>
      <w:pPr>
        <w:jc w:val="center"/>
        <w:rPr>
          <w:b/>
          <w:sz w:val="30"/>
          <w:szCs w:val="30"/>
        </w:rPr>
      </w:pPr>
      <w:r>
        <w:rPr>
          <w:rFonts w:hint="eastAsia" w:ascii="方正大标宋简体" w:eastAsia="方正大标宋简体"/>
          <w:color w:val="000000"/>
          <w:sz w:val="30"/>
          <w:szCs w:val="30"/>
        </w:rPr>
        <w:t>（适用于基本养老保险基金投资管理机构）</w:t>
      </w:r>
    </w:p>
    <w:p>
      <w:pPr>
        <w:rPr>
          <w:sz w:val="28"/>
          <w:szCs w:val="28"/>
        </w:rPr>
      </w:pP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为规范交易编码的使用，加强基本养老保险</w:t>
      </w:r>
      <w:r>
        <w:rPr>
          <w:rFonts w:ascii="仿宋_GB2312" w:eastAsia="仿宋_GB2312"/>
          <w:color w:val="000000"/>
          <w:sz w:val="32"/>
          <w:szCs w:val="32"/>
        </w:rPr>
        <w:t>基</w:t>
      </w:r>
      <w:r>
        <w:rPr>
          <w:rFonts w:hint="eastAsia" w:ascii="仿宋_GB2312" w:eastAsia="仿宋_GB2312"/>
          <w:color w:val="000000"/>
          <w:sz w:val="32"/>
          <w:szCs w:val="32"/>
        </w:rPr>
        <w:t>金在期货市场的管理和运用，根据有关部门规章及交易所业务规则的规定，我公司作出如下承诺：</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一、所提供的开户资料真实、准确、完整、有效；</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二、此次申请开立的产品账户仅用于参与法律、法规及监管部门许可的投资范围，资金投向符合法律、法规及监管部门的相关规定；</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三、对于监管机构要求相关产品履行备案手续的情况，已按照相关要求履行备案手续；</w:t>
      </w:r>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四、</w:t>
      </w:r>
      <w:bookmarkStart w:id="18" w:name="OLE_LINK16"/>
      <w:bookmarkStart w:id="19" w:name="OLE_LINK15"/>
      <w:r>
        <w:rPr>
          <w:rFonts w:hint="eastAsia" w:ascii="仿宋_GB2312" w:eastAsia="仿宋_GB2312"/>
          <w:color w:val="000000"/>
          <w:sz w:val="32"/>
          <w:szCs w:val="32"/>
        </w:rPr>
        <w:t>产品未成立、被撤销或者终止的，在上述任何一个情形发生后</w:t>
      </w:r>
      <w:r>
        <w:rPr>
          <w:rFonts w:eastAsia="仿宋_GB2312"/>
          <w:color w:val="000000"/>
          <w:sz w:val="32"/>
          <w:szCs w:val="32"/>
        </w:rPr>
        <w:t>15个</w:t>
      </w:r>
      <w:r>
        <w:rPr>
          <w:rFonts w:hint="eastAsia" w:ascii="仿宋_GB2312" w:eastAsia="仿宋_GB2312"/>
          <w:color w:val="000000"/>
          <w:sz w:val="32"/>
          <w:szCs w:val="32"/>
        </w:rPr>
        <w:t>工作日内，按照相关规定注销交易编码，且了解未按要求注销的，监管机构有权注销或限制该交易编码的使用；</w:t>
      </w:r>
      <w:bookmarkEnd w:id="18"/>
      <w:bookmarkEnd w:id="19"/>
    </w:p>
    <w:p>
      <w:pPr>
        <w:spacing w:line="56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五、不利用交易编码从事法律、行政法规、部门规章所禁止的行为，因不当使用交易编码而产生的一切法律责任由投资管理人承担。</w:t>
      </w:r>
    </w:p>
    <w:p>
      <w:pPr>
        <w:spacing w:line="560" w:lineRule="exact"/>
        <w:ind w:firstLine="4822" w:firstLineChars="1526"/>
        <w:rPr>
          <w:rFonts w:ascii="仿宋_GB2312" w:eastAsia="仿宋_GB2312"/>
          <w:color w:val="000000"/>
          <w:sz w:val="32"/>
          <w:szCs w:val="32"/>
        </w:rPr>
      </w:pPr>
      <w:r>
        <w:rPr>
          <w:rFonts w:hint="eastAsia" w:ascii="仿宋_GB2312" w:eastAsia="仿宋_GB2312"/>
          <w:color w:val="000000"/>
          <w:sz w:val="32"/>
          <w:szCs w:val="32"/>
        </w:rPr>
        <w:t>投资管理机构公章</w:t>
      </w:r>
    </w:p>
    <w:p>
      <w:pPr>
        <w:ind w:firstLine="5597" w:firstLineChars="1771"/>
        <w:rPr>
          <w:rFonts w:ascii="仿宋_GB2312" w:eastAsia="仿宋_GB2312"/>
          <w:color w:val="000000"/>
          <w:sz w:val="32"/>
          <w:szCs w:val="32"/>
        </w:rPr>
      </w:pPr>
      <w:r>
        <w:rPr>
          <w:rFonts w:hint="eastAsia" w:ascii="仿宋_GB2312" w:eastAsia="仿宋_GB2312"/>
          <w:color w:val="000000"/>
          <w:sz w:val="32"/>
          <w:szCs w:val="32"/>
        </w:rPr>
        <w:t>年</w:t>
      </w:r>
      <w:r>
        <w:rPr>
          <w:rFonts w:hint="eastAsia" w:eastAsia="仿宋_GB2312"/>
          <w:color w:val="FFFFFF"/>
          <w:sz w:val="32"/>
          <w:szCs w:val="32"/>
        </w:rPr>
        <w:t>--</w:t>
      </w:r>
      <w:r>
        <w:rPr>
          <w:rFonts w:hint="eastAsia" w:ascii="仿宋_GB2312" w:eastAsia="仿宋_GB2312"/>
          <w:color w:val="000000"/>
          <w:sz w:val="32"/>
          <w:szCs w:val="32"/>
        </w:rPr>
        <w:t>月</w:t>
      </w:r>
      <w:r>
        <w:rPr>
          <w:rFonts w:hint="eastAsia" w:eastAsia="仿宋_GB2312"/>
          <w:color w:val="FFFFFF"/>
          <w:sz w:val="32"/>
          <w:szCs w:val="32"/>
        </w:rPr>
        <w:t>--</w:t>
      </w:r>
      <w:r>
        <w:rPr>
          <w:rFonts w:hint="eastAsia" w:ascii="仿宋_GB2312" w:eastAsia="仿宋_GB2312"/>
          <w:color w:val="000000"/>
          <w:sz w:val="32"/>
          <w:szCs w:val="32"/>
        </w:rPr>
        <w:t>日</w:t>
      </w:r>
      <w:r>
        <w:rPr>
          <w:rFonts w:ascii="仿宋_GB2312" w:eastAsia="仿宋_GB2312"/>
          <w:color w:val="000000"/>
          <w:sz w:val="32"/>
          <w:szCs w:val="32"/>
        </w:rPr>
        <w:br w:type="page"/>
      </w:r>
      <w:r>
        <w:rPr>
          <w:rFonts w:hint="eastAsia" w:ascii="黑体" w:hAnsi="黑体" w:eastAsia="黑体"/>
          <w:color w:val="000000"/>
          <w:sz w:val="32"/>
          <w:szCs w:val="32"/>
        </w:rPr>
        <w:t>附件</w:t>
      </w:r>
      <w:r>
        <w:rPr>
          <w:rFonts w:eastAsia="黑体"/>
          <w:color w:val="000000"/>
          <w:sz w:val="32"/>
          <w:szCs w:val="32"/>
        </w:rPr>
        <w:t>2</w:t>
      </w:r>
      <w:r>
        <w:rPr>
          <w:rFonts w:hint="eastAsia" w:ascii="黑体" w:hAnsi="黑体" w:eastAsia="黑体"/>
          <w:color w:val="000000"/>
          <w:sz w:val="32"/>
          <w:szCs w:val="32"/>
        </w:rPr>
        <w:t>-</w:t>
      </w:r>
      <w:r>
        <w:rPr>
          <w:rFonts w:hint="eastAsia" w:eastAsia="黑体"/>
          <w:color w:val="000000"/>
          <w:sz w:val="32"/>
          <w:szCs w:val="32"/>
        </w:rPr>
        <w:t>9</w:t>
      </w:r>
      <w:r>
        <w:rPr>
          <w:rFonts w:hint="eastAsia" w:ascii="黑体" w:hAnsi="黑体" w:eastAsia="黑体"/>
          <w:color w:val="000000"/>
          <w:sz w:val="32"/>
          <w:szCs w:val="32"/>
        </w:rPr>
        <w:t>：</w:t>
      </w:r>
    </w:p>
    <w:p>
      <w:pPr>
        <w:spacing w:line="560" w:lineRule="exact"/>
        <w:jc w:val="center"/>
        <w:rPr>
          <w:rFonts w:ascii="黑体" w:hAnsi="黑体" w:eastAsia="黑体"/>
          <w:color w:val="000000"/>
          <w:sz w:val="44"/>
          <w:szCs w:val="44"/>
        </w:rPr>
      </w:pPr>
      <w:r>
        <w:rPr>
          <w:rFonts w:hint="eastAsia" w:ascii="黑体" w:hAnsi="黑体" w:eastAsia="黑体"/>
          <w:color w:val="000000"/>
          <w:sz w:val="44"/>
          <w:szCs w:val="44"/>
        </w:rPr>
        <w:t>承诺函</w:t>
      </w:r>
    </w:p>
    <w:p>
      <w:pPr>
        <w:spacing w:line="560" w:lineRule="exact"/>
        <w:jc w:val="center"/>
        <w:rPr>
          <w:rFonts w:ascii="方正大标宋简体" w:eastAsia="方正大标宋简体"/>
          <w:color w:val="000000"/>
          <w:sz w:val="30"/>
          <w:szCs w:val="30"/>
        </w:rPr>
      </w:pPr>
      <w:r>
        <w:rPr>
          <w:rFonts w:hint="eastAsia" w:ascii="方正大标宋简体" w:eastAsia="方正大标宋简体"/>
          <w:color w:val="000000"/>
          <w:sz w:val="30"/>
          <w:szCs w:val="30"/>
        </w:rPr>
        <w:t>（适用于划转充实社保基金国有股权及现金收益）</w:t>
      </w:r>
    </w:p>
    <w:p>
      <w:pPr>
        <w:spacing w:line="560" w:lineRule="exact"/>
        <w:rPr>
          <w:rFonts w:ascii="黑体" w:hAnsi="黑体" w:eastAsia="黑体"/>
          <w:color w:val="000000"/>
          <w:sz w:val="32"/>
          <w:szCs w:val="32"/>
        </w:rPr>
      </w:pPr>
    </w:p>
    <w:p>
      <w:pPr>
        <w:spacing w:line="560" w:lineRule="exact"/>
        <w:ind w:firstLine="632" w:firstLineChars="200"/>
        <w:rPr>
          <w:rFonts w:ascii="仿宋_GB2312" w:hAnsi="黑体" w:eastAsia="仿宋_GB2312"/>
          <w:color w:val="000000"/>
          <w:sz w:val="32"/>
          <w:szCs w:val="32"/>
        </w:rPr>
      </w:pPr>
      <w:r>
        <w:rPr>
          <w:rFonts w:hint="eastAsia" w:ascii="仿宋_GB2312" w:hAnsi="黑体" w:eastAsia="仿宋_GB2312"/>
          <w:color w:val="000000"/>
          <w:sz w:val="32"/>
          <w:szCs w:val="32"/>
        </w:rPr>
        <w:t>为规范交易编码的使用，加强划转充实社保基金国有股权及现金收益在期货市场的管理和运用，根据有关部门规章及交易所业务规则的规定，本机构作出如下承诺：</w:t>
      </w:r>
    </w:p>
    <w:p>
      <w:pPr>
        <w:spacing w:line="560" w:lineRule="exact"/>
        <w:ind w:firstLine="632" w:firstLineChars="200"/>
        <w:rPr>
          <w:rFonts w:ascii="仿宋_GB2312" w:hAnsi="黑体" w:eastAsia="仿宋_GB2312"/>
          <w:color w:val="000000"/>
          <w:sz w:val="32"/>
          <w:szCs w:val="32"/>
        </w:rPr>
      </w:pPr>
      <w:r>
        <w:rPr>
          <w:rFonts w:hint="eastAsia" w:ascii="仿宋_GB2312" w:hAnsi="黑体" w:eastAsia="仿宋_GB2312"/>
          <w:color w:val="000000"/>
          <w:sz w:val="32"/>
          <w:szCs w:val="32"/>
        </w:rPr>
        <w:t>一、所提供的开户资料真实、准确、完整、有效；</w:t>
      </w:r>
    </w:p>
    <w:p>
      <w:pPr>
        <w:spacing w:line="560" w:lineRule="exact"/>
        <w:ind w:firstLine="632" w:firstLineChars="200"/>
        <w:rPr>
          <w:rFonts w:ascii="仿宋_GB2312" w:hAnsi="黑体" w:eastAsia="仿宋_GB2312"/>
          <w:color w:val="000000"/>
          <w:sz w:val="32"/>
          <w:szCs w:val="32"/>
        </w:rPr>
      </w:pPr>
      <w:r>
        <w:rPr>
          <w:rFonts w:hint="eastAsia" w:ascii="仿宋_GB2312" w:hAnsi="黑体" w:eastAsia="仿宋_GB2312"/>
          <w:color w:val="000000"/>
          <w:sz w:val="32"/>
          <w:szCs w:val="32"/>
        </w:rPr>
        <w:t>二、此次申请开立的产品账户仅用于参与法律、法规及监管部门许可的投资范围，资金投向符合法律、法规及监管部门的相关规定；</w:t>
      </w:r>
    </w:p>
    <w:p>
      <w:pPr>
        <w:spacing w:line="560" w:lineRule="exact"/>
        <w:ind w:firstLine="632" w:firstLineChars="200"/>
        <w:rPr>
          <w:rFonts w:ascii="仿宋_GB2312" w:hAnsi="黑体" w:eastAsia="仿宋_GB2312"/>
          <w:color w:val="000000"/>
          <w:sz w:val="32"/>
          <w:szCs w:val="32"/>
        </w:rPr>
      </w:pPr>
      <w:r>
        <w:rPr>
          <w:rFonts w:hint="eastAsia" w:ascii="仿宋_GB2312" w:hAnsi="黑体" w:eastAsia="仿宋_GB2312"/>
          <w:color w:val="000000"/>
          <w:sz w:val="32"/>
          <w:szCs w:val="32"/>
        </w:rPr>
        <w:t>三、对于监管机构要求相关产品履行备案手续的情况，已按照相关要求履行备案手续；</w:t>
      </w:r>
    </w:p>
    <w:p>
      <w:pPr>
        <w:spacing w:line="560" w:lineRule="exact"/>
        <w:ind w:firstLine="632" w:firstLineChars="200"/>
        <w:rPr>
          <w:rFonts w:ascii="仿宋_GB2312" w:hAnsi="黑体" w:eastAsia="仿宋_GB2312"/>
          <w:color w:val="000000"/>
          <w:sz w:val="32"/>
          <w:szCs w:val="32"/>
        </w:rPr>
      </w:pPr>
      <w:r>
        <w:rPr>
          <w:rFonts w:hint="eastAsia" w:ascii="仿宋_GB2312" w:hAnsi="黑体" w:eastAsia="仿宋_GB2312"/>
          <w:color w:val="000000"/>
          <w:sz w:val="32"/>
          <w:szCs w:val="32"/>
        </w:rPr>
        <w:t>四、产品未成立、被撤销或者终止的，在上述任何一个情形发生后</w:t>
      </w:r>
      <w:r>
        <w:rPr>
          <w:rFonts w:hint="default" w:ascii="Times New Roman" w:hAnsi="Times New Roman" w:eastAsia="仿宋_GB2312"/>
          <w:color w:val="000000"/>
          <w:sz w:val="32"/>
          <w:szCs w:val="32"/>
        </w:rPr>
        <w:t>30</w:t>
      </w:r>
      <w:r>
        <w:rPr>
          <w:rFonts w:hint="eastAsia" w:ascii="仿宋_GB2312" w:hAnsi="黑体" w:eastAsia="仿宋_GB2312"/>
          <w:color w:val="000000"/>
          <w:sz w:val="32"/>
          <w:szCs w:val="32"/>
        </w:rPr>
        <w:t>个工作日内，按照相关规定注销交易编码，且了解未按要求注销的，监管机构有权注销或限制该交易编码的使用；</w:t>
      </w:r>
    </w:p>
    <w:p>
      <w:pPr>
        <w:spacing w:line="560" w:lineRule="exact"/>
        <w:ind w:firstLine="632" w:firstLineChars="200"/>
        <w:rPr>
          <w:rFonts w:ascii="仿宋_GB2312" w:hAnsi="黑体" w:eastAsia="仿宋_GB2312"/>
          <w:color w:val="000000"/>
          <w:sz w:val="32"/>
          <w:szCs w:val="32"/>
        </w:rPr>
      </w:pPr>
      <w:r>
        <w:rPr>
          <w:rFonts w:hint="eastAsia" w:ascii="仿宋_GB2312" w:hAnsi="黑体" w:eastAsia="仿宋_GB2312"/>
          <w:color w:val="000000"/>
          <w:sz w:val="32"/>
          <w:szCs w:val="32"/>
        </w:rPr>
        <w:t>五、不利用交易编码从事法律、行政法规、部门规章所禁止的行为，因不当使用交易编码而产生的一切法律责任由本机构承担。</w:t>
      </w:r>
    </w:p>
    <w:p>
      <w:pPr>
        <w:spacing w:line="560" w:lineRule="exact"/>
        <w:jc w:val="right"/>
        <w:rPr>
          <w:rFonts w:ascii="仿宋_GB2312" w:hAnsi="黑体" w:eastAsia="仿宋_GB2312"/>
          <w:color w:val="000000"/>
          <w:sz w:val="32"/>
          <w:szCs w:val="32"/>
        </w:rPr>
      </w:pPr>
    </w:p>
    <w:p>
      <w:pPr>
        <w:spacing w:line="560" w:lineRule="exact"/>
        <w:jc w:val="center"/>
        <w:rPr>
          <w:rFonts w:ascii="仿宋_GB2312" w:hAnsi="黑体" w:eastAsia="仿宋_GB2312"/>
          <w:color w:val="000000"/>
          <w:sz w:val="32"/>
          <w:szCs w:val="32"/>
        </w:rPr>
      </w:pPr>
      <w:r>
        <w:rPr>
          <w:rFonts w:hint="eastAsia" w:ascii="仿宋_GB2312" w:hAnsi="黑体" w:eastAsia="仿宋_GB2312"/>
          <w:color w:val="000000"/>
          <w:sz w:val="32"/>
          <w:szCs w:val="32"/>
        </w:rPr>
        <w:t xml:space="preserve">                                  机构公章</w:t>
      </w:r>
    </w:p>
    <w:p>
      <w:pPr>
        <w:spacing w:line="560" w:lineRule="exact"/>
        <w:jc w:val="center"/>
        <w:rPr>
          <w:rFonts w:ascii="仿宋_GB2312" w:hAnsi="黑体" w:eastAsia="仿宋_GB2312"/>
          <w:color w:val="000000"/>
          <w:sz w:val="32"/>
          <w:szCs w:val="32"/>
        </w:rPr>
      </w:pPr>
      <w:r>
        <w:rPr>
          <w:rFonts w:hint="eastAsia" w:ascii="仿宋_GB2312" w:hAnsi="黑体" w:eastAsia="仿宋_GB2312"/>
          <w:color w:val="000000"/>
          <w:sz w:val="32"/>
          <w:szCs w:val="32"/>
        </w:rPr>
        <w:t xml:space="preserve">                                   年 月 日</w:t>
      </w:r>
    </w:p>
    <w:p>
      <w:pPr>
        <w:spacing w:line="560" w:lineRule="exact"/>
        <w:rPr>
          <w:rFonts w:ascii="黑体" w:hAnsi="黑体" w:eastAsia="黑体"/>
          <w:color w:val="000000"/>
          <w:sz w:val="32"/>
          <w:szCs w:val="32"/>
        </w:rPr>
      </w:pPr>
      <w:r>
        <w:rPr>
          <w:rFonts w:hint="eastAsia" w:ascii="黑体" w:hAnsi="黑体" w:eastAsia="黑体"/>
          <w:color w:val="000000"/>
          <w:sz w:val="32"/>
          <w:szCs w:val="32"/>
        </w:rPr>
        <w:t>附件</w:t>
      </w:r>
      <w:r>
        <w:rPr>
          <w:rFonts w:eastAsia="黑体"/>
          <w:color w:val="000000"/>
          <w:sz w:val="32"/>
          <w:szCs w:val="32"/>
        </w:rPr>
        <w:t>2</w:t>
      </w:r>
      <w:r>
        <w:rPr>
          <w:rFonts w:ascii="黑体" w:hAnsi="黑体" w:eastAsia="黑体"/>
          <w:color w:val="000000"/>
          <w:sz w:val="32"/>
          <w:szCs w:val="32"/>
        </w:rPr>
        <w:t>-</w:t>
      </w:r>
      <w:r>
        <w:rPr>
          <w:rFonts w:hint="eastAsia" w:eastAsia="黑体"/>
          <w:color w:val="000000"/>
          <w:sz w:val="32"/>
          <w:szCs w:val="32"/>
        </w:rPr>
        <w:t>10</w:t>
      </w:r>
      <w:r>
        <w:rPr>
          <w:rFonts w:hint="eastAsia" w:ascii="黑体" w:hAnsi="黑体" w:eastAsia="黑体"/>
          <w:color w:val="000000"/>
          <w:sz w:val="32"/>
          <w:szCs w:val="32"/>
        </w:rPr>
        <w:t>：</w:t>
      </w:r>
    </w:p>
    <w:p>
      <w:pPr>
        <w:spacing w:line="560" w:lineRule="exact"/>
        <w:jc w:val="center"/>
        <w:rPr>
          <w:rFonts w:ascii="黑体" w:hAnsi="黑体" w:eastAsia="黑体"/>
          <w:color w:val="000000"/>
          <w:sz w:val="44"/>
          <w:szCs w:val="44"/>
        </w:rPr>
      </w:pPr>
      <w:r>
        <w:rPr>
          <w:rFonts w:hint="eastAsia" w:ascii="黑体" w:hAnsi="黑体" w:eastAsia="黑体"/>
          <w:color w:val="000000"/>
          <w:sz w:val="44"/>
          <w:szCs w:val="44"/>
        </w:rPr>
        <w:t>承诺函</w:t>
      </w:r>
    </w:p>
    <w:p>
      <w:pPr>
        <w:jc w:val="center"/>
        <w:rPr>
          <w:rFonts w:ascii="方正大标宋简体" w:eastAsia="方正大标宋简体"/>
          <w:color w:val="000000"/>
          <w:sz w:val="30"/>
          <w:szCs w:val="30"/>
        </w:rPr>
      </w:pPr>
      <w:r>
        <w:rPr>
          <w:rFonts w:hint="eastAsia" w:ascii="方正大标宋简体" w:eastAsia="方正大标宋简体"/>
          <w:color w:val="000000"/>
          <w:sz w:val="30"/>
          <w:szCs w:val="30"/>
        </w:rPr>
        <w:t>（适用于企业年金基金、职业年金基金投资管理机构）</w:t>
      </w:r>
    </w:p>
    <w:p>
      <w:pPr>
        <w:spacing w:line="560" w:lineRule="exact"/>
        <w:ind w:firstLine="632" w:firstLineChars="200"/>
        <w:rPr>
          <w:rFonts w:ascii="仿宋_GB2312" w:hAnsi="宋体" w:eastAsia="仿宋_GB2312"/>
          <w:color w:val="000000"/>
          <w:sz w:val="32"/>
          <w:szCs w:val="32"/>
        </w:rPr>
      </w:pPr>
      <w:r>
        <w:rPr>
          <w:rFonts w:hint="eastAsia" w:ascii="仿宋_GB2312" w:hAnsi="宋体" w:eastAsia="仿宋_GB2312"/>
          <w:color w:val="000000"/>
          <w:sz w:val="32"/>
          <w:szCs w:val="32"/>
        </w:rPr>
        <w:t>为规范交易编码的使用，加强企业年金基金/职业年金基金在期货市场的管理和运用，根据有关部门规章及交易所业务规则的规定，我公司作出如下承诺：</w:t>
      </w:r>
    </w:p>
    <w:p>
      <w:pPr>
        <w:spacing w:line="560" w:lineRule="exact"/>
        <w:ind w:firstLine="632" w:firstLineChars="200"/>
        <w:rPr>
          <w:rFonts w:ascii="仿宋_GB2312" w:hAnsi="宋体" w:eastAsia="仿宋_GB2312"/>
          <w:color w:val="000000"/>
          <w:sz w:val="32"/>
          <w:szCs w:val="32"/>
        </w:rPr>
      </w:pPr>
      <w:r>
        <w:rPr>
          <w:rFonts w:hint="eastAsia" w:ascii="仿宋_GB2312" w:hAnsi="宋体" w:eastAsia="仿宋_GB2312"/>
          <w:color w:val="000000"/>
          <w:sz w:val="32"/>
          <w:szCs w:val="32"/>
        </w:rPr>
        <w:t>一、按照监管要求编制证券投资组合代码，确保代码与相关证券投资组合名称的唯一对应；</w:t>
      </w:r>
    </w:p>
    <w:p>
      <w:pPr>
        <w:spacing w:line="560" w:lineRule="exact"/>
        <w:ind w:firstLine="632" w:firstLineChars="200"/>
        <w:rPr>
          <w:rFonts w:ascii="仿宋_GB2312" w:hAnsi="宋体" w:eastAsia="仿宋_GB2312"/>
          <w:color w:val="000000"/>
          <w:sz w:val="32"/>
          <w:szCs w:val="32"/>
        </w:rPr>
      </w:pPr>
      <w:r>
        <w:rPr>
          <w:rFonts w:hint="eastAsia" w:ascii="仿宋_GB2312" w:hAnsi="宋体" w:eastAsia="仿宋_GB2312"/>
          <w:color w:val="000000"/>
          <w:sz w:val="32"/>
          <w:szCs w:val="32"/>
        </w:rPr>
        <w:t>二、真实、准确和完整地提供和填写各类开户资料；</w:t>
      </w:r>
    </w:p>
    <w:p>
      <w:pPr>
        <w:spacing w:line="560" w:lineRule="exact"/>
        <w:ind w:firstLine="632" w:firstLineChars="200"/>
        <w:rPr>
          <w:rFonts w:ascii="仿宋_GB2312" w:hAnsi="宋体" w:eastAsia="仿宋_GB2312"/>
          <w:color w:val="000000"/>
          <w:sz w:val="32"/>
          <w:szCs w:val="32"/>
        </w:rPr>
      </w:pPr>
      <w:r>
        <w:rPr>
          <w:rFonts w:hint="eastAsia" w:ascii="仿宋_GB2312" w:hAnsi="宋体" w:eastAsia="仿宋_GB2312"/>
          <w:color w:val="000000"/>
          <w:sz w:val="32"/>
          <w:szCs w:val="32"/>
        </w:rPr>
        <w:t>三、此次申请开立的产品账户仅用于参与法律、法规及监管部门许可的投资范围，资金投向符合法律、法规及监管部门的相关规定；</w:t>
      </w:r>
    </w:p>
    <w:p>
      <w:pPr>
        <w:spacing w:line="560" w:lineRule="exact"/>
        <w:ind w:firstLine="632" w:firstLineChars="200"/>
        <w:rPr>
          <w:rFonts w:ascii="仿宋_GB2312" w:hAnsi="宋体" w:eastAsia="仿宋_GB2312"/>
          <w:color w:val="000000"/>
          <w:sz w:val="32"/>
          <w:szCs w:val="32"/>
        </w:rPr>
      </w:pPr>
      <w:r>
        <w:rPr>
          <w:rFonts w:hint="eastAsia" w:ascii="仿宋_GB2312" w:hAnsi="宋体" w:eastAsia="仿宋_GB2312"/>
          <w:color w:val="000000"/>
          <w:sz w:val="32"/>
          <w:szCs w:val="32"/>
        </w:rPr>
        <w:t>四、对于监管机构要求相关产品履行备案手续的情况，已按照相关要求履行备案手续；</w:t>
      </w:r>
    </w:p>
    <w:p>
      <w:pPr>
        <w:spacing w:line="560" w:lineRule="exact"/>
        <w:ind w:firstLine="632" w:firstLineChars="200"/>
        <w:rPr>
          <w:rFonts w:ascii="仿宋_GB2312" w:hAnsi="宋体" w:eastAsia="仿宋_GB2312"/>
          <w:color w:val="000000"/>
          <w:sz w:val="32"/>
          <w:szCs w:val="32"/>
        </w:rPr>
      </w:pPr>
      <w:r>
        <w:rPr>
          <w:rFonts w:hint="eastAsia" w:ascii="仿宋_GB2312" w:hAnsi="宋体" w:eastAsia="仿宋_GB2312"/>
          <w:color w:val="000000"/>
          <w:sz w:val="32"/>
          <w:szCs w:val="32"/>
        </w:rPr>
        <w:t>五、产品未成立、被撤销或者终止的，在上述任何一个情形发生后</w:t>
      </w:r>
      <w:r>
        <w:rPr>
          <w:rFonts w:eastAsia="仿宋_GB2312"/>
          <w:color w:val="000000"/>
          <w:sz w:val="32"/>
          <w:szCs w:val="32"/>
        </w:rPr>
        <w:t>15</w:t>
      </w:r>
      <w:r>
        <w:rPr>
          <w:rFonts w:hint="eastAsia" w:ascii="仿宋_GB2312" w:hAnsi="宋体" w:eastAsia="仿宋_GB2312"/>
          <w:color w:val="000000"/>
          <w:sz w:val="32"/>
          <w:szCs w:val="32"/>
        </w:rPr>
        <w:t>个工作日内，按照相关规定注销交易编码。了解未按要求注销的，监管机构有权注销或限制该交易编码的使用；</w:t>
      </w:r>
    </w:p>
    <w:p>
      <w:pPr>
        <w:spacing w:line="560" w:lineRule="exact"/>
        <w:ind w:firstLine="632" w:firstLineChars="200"/>
        <w:rPr>
          <w:rFonts w:ascii="仿宋_GB2312" w:hAnsi="宋体" w:eastAsia="仿宋_GB2312"/>
          <w:color w:val="000000"/>
          <w:sz w:val="32"/>
          <w:szCs w:val="32"/>
        </w:rPr>
      </w:pPr>
      <w:r>
        <w:rPr>
          <w:rFonts w:hint="eastAsia" w:ascii="仿宋_GB2312" w:hAnsi="宋体" w:eastAsia="仿宋_GB2312"/>
          <w:color w:val="000000"/>
          <w:sz w:val="32"/>
          <w:szCs w:val="32"/>
        </w:rPr>
        <w:t>六、不利用交易编码从事法律、行政法规、部门规章所禁止的行为，因不当使用交易编码而产生的一切法律责任由投资管理人承担。</w:t>
      </w:r>
    </w:p>
    <w:p>
      <w:pPr>
        <w:spacing w:line="560" w:lineRule="exact"/>
        <w:ind w:firstLine="4822" w:firstLineChars="1526"/>
        <w:rPr>
          <w:rFonts w:ascii="仿宋_GB2312" w:hAnsi="宋体" w:eastAsia="仿宋_GB2312"/>
          <w:color w:val="000000"/>
          <w:sz w:val="32"/>
          <w:szCs w:val="32"/>
        </w:rPr>
      </w:pPr>
      <w:r>
        <w:rPr>
          <w:rFonts w:hint="eastAsia" w:ascii="仿宋_GB2312" w:hAnsi="宋体" w:eastAsia="仿宋_GB2312"/>
          <w:color w:val="000000"/>
          <w:sz w:val="32"/>
          <w:szCs w:val="32"/>
        </w:rPr>
        <w:t>投资管理人公章</w:t>
      </w:r>
    </w:p>
    <w:p>
      <w:pPr>
        <w:widowControl/>
        <w:ind w:firstLine="5372" w:firstLineChars="1700"/>
        <w:jc w:val="left"/>
        <w:rPr>
          <w:rFonts w:ascii="黑体" w:hAnsi="黑体" w:eastAsia="黑体"/>
          <w:color w:val="000000"/>
          <w:sz w:val="32"/>
          <w:szCs w:val="32"/>
        </w:rPr>
      </w:pPr>
      <w:r>
        <w:rPr>
          <w:rFonts w:hint="eastAsia" w:ascii="仿宋_GB2312" w:hAnsi="宋体" w:eastAsia="仿宋_GB2312"/>
          <w:color w:val="000000"/>
          <w:sz w:val="32"/>
          <w:szCs w:val="32"/>
        </w:rPr>
        <w:t>年 月 日</w:t>
      </w:r>
    </w:p>
    <w:p>
      <w:pPr>
        <w:spacing w:line="560" w:lineRule="exact"/>
        <w:rPr>
          <w:rFonts w:ascii="仿宋_GB2312" w:eastAsia="仿宋_GB2312"/>
          <w:color w:val="000000"/>
          <w:sz w:val="32"/>
          <w:szCs w:val="32"/>
        </w:rPr>
      </w:pPr>
      <w:r>
        <w:rPr>
          <w:rFonts w:hint="eastAsia" w:ascii="黑体" w:hAnsi="黑体" w:eastAsia="黑体"/>
          <w:color w:val="000000"/>
          <w:sz w:val="32"/>
          <w:szCs w:val="32"/>
        </w:rPr>
        <w:t>附件</w:t>
      </w:r>
      <w:r>
        <w:rPr>
          <w:rFonts w:eastAsia="黑体"/>
          <w:color w:val="000000"/>
          <w:sz w:val="32"/>
          <w:szCs w:val="32"/>
        </w:rPr>
        <w:t>2</w:t>
      </w:r>
      <w:r>
        <w:rPr>
          <w:rFonts w:hint="eastAsia" w:ascii="黑体" w:hAnsi="黑体" w:eastAsia="黑体"/>
          <w:color w:val="000000"/>
          <w:sz w:val="32"/>
          <w:szCs w:val="32"/>
        </w:rPr>
        <w:t>-</w:t>
      </w:r>
      <w:r>
        <w:rPr>
          <w:rFonts w:hint="eastAsia" w:eastAsia="黑体"/>
          <w:color w:val="000000"/>
          <w:sz w:val="32"/>
          <w:szCs w:val="32"/>
        </w:rPr>
        <w:t>11</w:t>
      </w:r>
      <w:r>
        <w:rPr>
          <w:rFonts w:hint="eastAsia" w:ascii="黑体" w:hAnsi="黑体" w:eastAsia="黑体"/>
          <w:color w:val="000000"/>
          <w:sz w:val="32"/>
          <w:szCs w:val="32"/>
        </w:rPr>
        <w:t>：</w:t>
      </w:r>
    </w:p>
    <w:p>
      <w:pPr>
        <w:spacing w:line="480" w:lineRule="exact"/>
        <w:jc w:val="center"/>
        <w:rPr>
          <w:rFonts w:ascii="方正大标宋简体" w:eastAsia="方正大标宋简体"/>
          <w:color w:val="000000"/>
          <w:sz w:val="44"/>
          <w:szCs w:val="44"/>
        </w:rPr>
      </w:pPr>
      <w:r>
        <w:rPr>
          <w:rFonts w:hint="eastAsia" w:ascii="方正大标宋简体" w:eastAsia="方正大标宋简体"/>
          <w:color w:val="000000"/>
          <w:sz w:val="44"/>
          <w:szCs w:val="44"/>
        </w:rPr>
        <w:t>承诺函</w:t>
      </w:r>
    </w:p>
    <w:p>
      <w:pPr>
        <w:spacing w:line="480" w:lineRule="exact"/>
        <w:jc w:val="center"/>
        <w:rPr>
          <w:rFonts w:ascii="方正大标宋简体" w:eastAsia="方正大标宋简体"/>
          <w:color w:val="000000"/>
          <w:sz w:val="30"/>
          <w:szCs w:val="30"/>
        </w:rPr>
      </w:pPr>
      <w:r>
        <w:rPr>
          <w:rFonts w:hint="eastAsia" w:ascii="方正大标宋简体" w:eastAsia="方正大标宋简体"/>
          <w:color w:val="000000"/>
          <w:sz w:val="30"/>
          <w:szCs w:val="30"/>
        </w:rPr>
        <w:t>（适用于商业银行）</w:t>
      </w:r>
    </w:p>
    <w:p>
      <w:pPr>
        <w:spacing w:line="560" w:lineRule="exact"/>
        <w:jc w:val="center"/>
        <w:rPr>
          <w:rFonts w:ascii="仿宋_GB2312" w:eastAsia="仿宋_GB2312"/>
          <w:color w:val="000000"/>
          <w:sz w:val="32"/>
          <w:szCs w:val="32"/>
        </w:rPr>
      </w:pPr>
    </w:p>
    <w:p>
      <w:pPr>
        <w:spacing w:line="560" w:lineRule="exact"/>
        <w:ind w:firstLine="632" w:firstLineChars="200"/>
        <w:jc w:val="left"/>
        <w:rPr>
          <w:rFonts w:ascii="仿宋_GB2312" w:eastAsia="仿宋_GB2312"/>
          <w:color w:val="000000"/>
          <w:sz w:val="32"/>
          <w:szCs w:val="32"/>
        </w:rPr>
      </w:pPr>
      <w:r>
        <w:rPr>
          <w:rFonts w:hint="eastAsia" w:ascii="仿宋_GB2312" w:eastAsia="仿宋_GB2312"/>
          <w:color w:val="000000"/>
          <w:sz w:val="32"/>
          <w:szCs w:val="32"/>
        </w:rPr>
        <w:t>为规范商业银行交易编码的使用，根据有关部门规章及交易所业务规则的规定，本单位作出如下承诺：</w:t>
      </w:r>
    </w:p>
    <w:p>
      <w:pPr>
        <w:spacing w:line="560" w:lineRule="exact"/>
        <w:ind w:firstLine="632" w:firstLineChars="200"/>
        <w:jc w:val="left"/>
        <w:rPr>
          <w:rFonts w:ascii="仿宋_GB2312" w:eastAsia="仿宋_GB2312"/>
          <w:color w:val="000000"/>
          <w:sz w:val="32"/>
          <w:szCs w:val="32"/>
        </w:rPr>
      </w:pPr>
      <w:r>
        <w:rPr>
          <w:rFonts w:hint="eastAsia" w:ascii="仿宋_GB2312" w:eastAsia="仿宋_GB2312"/>
          <w:color w:val="000000"/>
          <w:sz w:val="32"/>
          <w:szCs w:val="32"/>
        </w:rPr>
        <w:t>一、本单位参与期货交易符合法律、法规及监管部门的规定；</w:t>
      </w:r>
    </w:p>
    <w:p>
      <w:pPr>
        <w:spacing w:line="560" w:lineRule="exact"/>
        <w:ind w:firstLine="632" w:firstLineChars="200"/>
        <w:jc w:val="left"/>
        <w:rPr>
          <w:rFonts w:ascii="仿宋_GB2312" w:eastAsia="仿宋_GB2312"/>
          <w:color w:val="000000"/>
          <w:sz w:val="32"/>
          <w:szCs w:val="32"/>
        </w:rPr>
      </w:pPr>
      <w:r>
        <w:rPr>
          <w:rFonts w:hint="eastAsia" w:ascii="仿宋_GB2312" w:eastAsia="仿宋_GB2312"/>
          <w:color w:val="000000"/>
          <w:sz w:val="32"/>
          <w:szCs w:val="32"/>
        </w:rPr>
        <w:t>二、所提供的开立交易编码申请资料真实、准确、完整；</w:t>
      </w:r>
    </w:p>
    <w:p>
      <w:pPr>
        <w:spacing w:line="560" w:lineRule="exact"/>
        <w:ind w:firstLine="632" w:firstLineChars="200"/>
        <w:jc w:val="left"/>
        <w:rPr>
          <w:rFonts w:ascii="仿宋_GB2312" w:eastAsia="仿宋_GB2312"/>
          <w:sz w:val="32"/>
          <w:szCs w:val="32"/>
        </w:rPr>
      </w:pPr>
      <w:r>
        <w:rPr>
          <w:rFonts w:hint="eastAsia" w:ascii="仿宋_GB2312" w:eastAsia="仿宋_GB2312"/>
          <w:color w:val="000000"/>
          <w:sz w:val="32"/>
          <w:szCs w:val="32"/>
        </w:rPr>
        <w:t>三、开立的期货账户仅用于参与法律、法规及监管部门许可的交易，资金投向符合法律、法规及监管部门的</w:t>
      </w:r>
      <w:r>
        <w:rPr>
          <w:rFonts w:hint="eastAsia" w:ascii="仿宋_GB2312" w:eastAsia="仿宋_GB2312"/>
          <w:sz w:val="32"/>
          <w:szCs w:val="32"/>
        </w:rPr>
        <w:t>相关规定；</w:t>
      </w:r>
    </w:p>
    <w:p>
      <w:pPr>
        <w:spacing w:line="560" w:lineRule="exact"/>
        <w:ind w:firstLine="632" w:firstLineChars="200"/>
        <w:jc w:val="left"/>
        <w:rPr>
          <w:rFonts w:ascii="仿宋_GB2312" w:eastAsia="仿宋_GB2312"/>
          <w:sz w:val="32"/>
          <w:szCs w:val="32"/>
        </w:rPr>
      </w:pPr>
      <w:r>
        <w:rPr>
          <w:rFonts w:hint="eastAsia" w:ascii="仿宋_GB2312" w:eastAsia="仿宋_GB2312"/>
          <w:sz w:val="32"/>
          <w:szCs w:val="32"/>
        </w:rPr>
        <w:t>四、本单位失去参与期货业务交易资格的，于</w:t>
      </w:r>
      <w:r>
        <w:rPr>
          <w:rFonts w:eastAsia="仿宋_GB2312"/>
          <w:sz w:val="32"/>
          <w:szCs w:val="32"/>
        </w:rPr>
        <w:t>30</w:t>
      </w:r>
      <w:r>
        <w:rPr>
          <w:rFonts w:hint="eastAsia" w:ascii="仿宋_GB2312" w:eastAsia="仿宋_GB2312"/>
          <w:sz w:val="32"/>
          <w:szCs w:val="32"/>
        </w:rPr>
        <w:t>个工作日内注销相关交易编码；</w:t>
      </w:r>
    </w:p>
    <w:p>
      <w:pPr>
        <w:spacing w:line="560" w:lineRule="exact"/>
        <w:ind w:firstLine="632" w:firstLineChars="200"/>
        <w:jc w:val="left"/>
        <w:rPr>
          <w:rFonts w:ascii="仿宋_GB2312" w:eastAsia="仿宋_GB2312"/>
          <w:sz w:val="32"/>
          <w:szCs w:val="32"/>
        </w:rPr>
      </w:pPr>
      <w:r>
        <w:rPr>
          <w:rFonts w:hint="eastAsia" w:ascii="仿宋_GB2312" w:eastAsia="仿宋_GB2312"/>
          <w:sz w:val="32"/>
          <w:szCs w:val="32"/>
        </w:rPr>
        <w:t>五、不利用该账户从事法律、行政法规、部门规章所禁止的行为，因不当使用该账户而产生的一切法律责任由本单位承担。</w:t>
      </w:r>
    </w:p>
    <w:p>
      <w:pPr>
        <w:spacing w:line="560" w:lineRule="exact"/>
        <w:ind w:firstLine="632" w:firstLineChars="200"/>
        <w:jc w:val="left"/>
        <w:rPr>
          <w:rFonts w:ascii="仿宋_GB2312" w:eastAsia="仿宋_GB2312"/>
          <w:sz w:val="32"/>
          <w:szCs w:val="32"/>
        </w:rPr>
      </w:pPr>
    </w:p>
    <w:p>
      <w:pPr>
        <w:spacing w:line="560" w:lineRule="exact"/>
        <w:ind w:firstLine="632" w:firstLineChars="200"/>
        <w:jc w:val="left"/>
        <w:rPr>
          <w:rFonts w:ascii="仿宋_GB2312" w:eastAsia="仿宋_GB2312"/>
          <w:sz w:val="32"/>
          <w:szCs w:val="32"/>
        </w:rPr>
      </w:pPr>
    </w:p>
    <w:p>
      <w:pPr>
        <w:spacing w:line="560" w:lineRule="exact"/>
        <w:ind w:firstLine="632" w:firstLineChars="200"/>
        <w:jc w:val="left"/>
        <w:rPr>
          <w:rFonts w:ascii="仿宋_GB2312" w:eastAsia="仿宋_GB2312"/>
          <w:sz w:val="32"/>
          <w:szCs w:val="32"/>
        </w:rPr>
      </w:pPr>
      <w:r>
        <w:rPr>
          <w:rFonts w:hint="eastAsia" w:ascii="仿宋_GB2312" w:eastAsia="仿宋_GB2312"/>
          <w:sz w:val="32"/>
          <w:szCs w:val="32"/>
        </w:rPr>
        <w:t xml:space="preserve">                                  商业银行公章</w:t>
      </w:r>
    </w:p>
    <w:p>
      <w:pPr>
        <w:spacing w:line="560" w:lineRule="exact"/>
        <w:ind w:firstLine="632" w:firstLineChars="200"/>
        <w:jc w:val="left"/>
        <w:rPr>
          <w:rFonts w:ascii="仿宋_GB2312" w:eastAsia="仿宋_GB2312"/>
          <w:sz w:val="32"/>
          <w:szCs w:val="32"/>
        </w:rPr>
      </w:pPr>
      <w:r>
        <w:rPr>
          <w:rFonts w:hint="eastAsia" w:ascii="仿宋_GB2312" w:eastAsia="仿宋_GB2312"/>
          <w:sz w:val="32"/>
          <w:szCs w:val="32"/>
        </w:rPr>
        <w:t xml:space="preserve">                                     年 月 日</w:t>
      </w:r>
    </w:p>
    <w:p>
      <w:pPr>
        <w:spacing w:line="560" w:lineRule="exact"/>
        <w:rPr>
          <w:rFonts w:ascii="仿宋_GB2312" w:hAnsi="宋体" w:eastAsia="仿宋_GB2312"/>
          <w:color w:val="000000"/>
          <w:sz w:val="32"/>
          <w:szCs w:val="32"/>
        </w:rPr>
      </w:pPr>
      <w:r>
        <w:rPr>
          <w:sz w:val="28"/>
          <w:szCs w:val="28"/>
        </w:rPr>
        <w:br w:type="page"/>
      </w:r>
      <w:r>
        <w:rPr>
          <w:rFonts w:ascii="仿宋_GB2312" w:hAnsi="宋体" w:eastAsia="仿宋_GB2312"/>
          <w:color w:val="000000"/>
          <w:sz w:val="32"/>
          <w:szCs w:val="32"/>
        </w:rPr>
        <w:t xml:space="preserve"> </w:t>
      </w:r>
      <w:r>
        <w:rPr>
          <w:rFonts w:hint="eastAsia" w:ascii="黑体" w:hAnsi="黑体" w:eastAsia="黑体"/>
          <w:color w:val="000000"/>
          <w:sz w:val="32"/>
          <w:szCs w:val="32"/>
        </w:rPr>
        <w:t>附件</w:t>
      </w:r>
      <w:r>
        <w:rPr>
          <w:rFonts w:eastAsia="黑体"/>
          <w:color w:val="000000"/>
          <w:sz w:val="32"/>
          <w:szCs w:val="32"/>
        </w:rPr>
        <w:t>3</w:t>
      </w:r>
      <w:r>
        <w:rPr>
          <w:rFonts w:hint="eastAsia" w:ascii="黑体" w:hAnsi="黑体" w:eastAsia="黑体"/>
          <w:color w:val="000000"/>
          <w:sz w:val="32"/>
          <w:szCs w:val="32"/>
        </w:rPr>
        <w:t>：</w:t>
      </w:r>
    </w:p>
    <w:p>
      <w:pPr>
        <w:spacing w:line="500" w:lineRule="exact"/>
        <w:jc w:val="center"/>
        <w:rPr>
          <w:rFonts w:ascii="方正大标宋简体" w:hAnsi="宋体" w:eastAsia="方正大标宋简体"/>
          <w:sz w:val="36"/>
          <w:szCs w:val="36"/>
        </w:rPr>
      </w:pPr>
      <w:r>
        <w:rPr>
          <w:rFonts w:hint="eastAsia" w:ascii="方正大标宋简体" w:hAnsi="宋体" w:eastAsia="方正大标宋简体"/>
          <w:sz w:val="36"/>
          <w:szCs w:val="36"/>
        </w:rPr>
        <w:t>历次修订情况汇总表</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6"/>
        <w:gridCol w:w="69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pPr>
              <w:jc w:val="center"/>
              <w:rPr>
                <w:b/>
                <w:sz w:val="28"/>
                <w:szCs w:val="28"/>
              </w:rPr>
            </w:pPr>
            <w:r>
              <w:rPr>
                <w:rFonts w:hint="eastAsia"/>
                <w:b/>
                <w:sz w:val="28"/>
                <w:szCs w:val="28"/>
              </w:rPr>
              <w:t>修订日期</w:t>
            </w:r>
          </w:p>
        </w:tc>
        <w:tc>
          <w:tcPr>
            <w:tcW w:w="6996" w:type="dxa"/>
          </w:tcPr>
          <w:p>
            <w:pPr>
              <w:jc w:val="center"/>
              <w:rPr>
                <w:b/>
                <w:sz w:val="28"/>
                <w:szCs w:val="28"/>
              </w:rPr>
            </w:pPr>
            <w:r>
              <w:rPr>
                <w:rFonts w:hint="eastAsia"/>
                <w:b/>
                <w:sz w:val="28"/>
                <w:szCs w:val="28"/>
              </w:rPr>
              <w:t>修订要点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pPr>
              <w:jc w:val="center"/>
              <w:rPr>
                <w:rFonts w:hint="default"/>
                <w:sz w:val="24"/>
                <w:szCs w:val="24"/>
                <w:lang w:val="en"/>
              </w:rPr>
            </w:pPr>
            <w:r>
              <w:rPr>
                <w:rFonts w:hint="eastAsia"/>
                <w:sz w:val="24"/>
                <w:szCs w:val="24"/>
              </w:rPr>
              <w:t>2026/</w:t>
            </w:r>
            <w:r>
              <w:rPr>
                <w:rFonts w:hint="default"/>
                <w:sz w:val="24"/>
                <w:szCs w:val="24"/>
                <w:lang w:val="en"/>
              </w:rPr>
              <w:t>5</w:t>
            </w:r>
          </w:p>
        </w:tc>
        <w:tc>
          <w:tcPr>
            <w:tcW w:w="6996" w:type="dxa"/>
          </w:tcPr>
          <w:p>
            <w:pPr>
              <w:spacing w:line="360" w:lineRule="exact"/>
              <w:jc w:val="left"/>
            </w:pPr>
            <w:r>
              <w:rPr>
                <w:rFonts w:hint="eastAsia" w:ascii="宋体" w:hAnsi="宋体"/>
              </w:rPr>
              <w:t xml:space="preserve">   </w:t>
            </w:r>
            <w:bookmarkStart w:id="20" w:name="OLE_LINK11"/>
            <w:bookmarkStart w:id="21" w:name="OLE_LINK12"/>
            <w:r>
              <w:rPr>
                <w:rFonts w:hint="eastAsia" w:ascii="宋体" w:hAnsi="宋体"/>
              </w:rPr>
              <w:t xml:space="preserve"> </w:t>
            </w:r>
            <w:r>
              <w:t>1.</w:t>
            </w:r>
            <w:r>
              <w:rPr>
                <w:rFonts w:hAnsi="宋体"/>
              </w:rPr>
              <w:t>根据《划转充实社保基金国有股权及现金收益运作管理暂行办法》，增加划转充实社保基金国有股权及现金收益相关开户要求，支持社保基金会以直接或委托投资方式开立期货账户。</w:t>
            </w:r>
            <w:bookmarkEnd w:id="20"/>
            <w:bookmarkEnd w:id="21"/>
          </w:p>
          <w:p>
            <w:pPr>
              <w:spacing w:line="360" w:lineRule="exact"/>
              <w:jc w:val="left"/>
            </w:pPr>
            <w:r>
              <w:t xml:space="preserve">    2.</w:t>
            </w:r>
            <w:bookmarkStart w:id="22" w:name="OLE_LINK14"/>
            <w:bookmarkStart w:id="23" w:name="OLE_LINK19"/>
            <w:r>
              <w:rPr>
                <w:rFonts w:hAnsi="宋体"/>
              </w:rPr>
              <w:t>根据《合格境外投资者资格审批与开户</w:t>
            </w:r>
            <w:r>
              <w:rPr>
                <w:rFonts w:hint="eastAsia" w:hAnsi="宋体"/>
              </w:rPr>
              <w:t>“一件事”</w:t>
            </w:r>
            <w:r>
              <w:rPr>
                <w:rFonts w:hAnsi="宋体"/>
              </w:rPr>
              <w:t>服务指南》相关要求，简化合格境外投资者开户材料，取消采集开户代理人的头部正面照和身份证件。</w:t>
            </w:r>
            <w:bookmarkEnd w:id="22"/>
            <w:bookmarkEnd w:id="23"/>
          </w:p>
          <w:p>
            <w:pPr>
              <w:spacing w:line="360" w:lineRule="exact"/>
              <w:jc w:val="left"/>
            </w:pPr>
            <w:r>
              <w:t xml:space="preserve">    3</w:t>
            </w:r>
            <w:bookmarkStart w:id="24" w:name="OLE_LINK24"/>
            <w:bookmarkStart w:id="25" w:name="OLE_LINK20"/>
            <w:r>
              <w:t>.</w:t>
            </w:r>
            <w:r>
              <w:rPr>
                <w:rFonts w:hAnsi="宋体"/>
              </w:rPr>
              <w:t>结合实际业务情况，优化保险机构承诺函</w:t>
            </w:r>
            <w:r>
              <w:t>,</w:t>
            </w:r>
            <w:r>
              <w:rPr>
                <w:rFonts w:hAnsi="宋体"/>
              </w:rPr>
              <w:t>将原以资产组合为维度的承诺模式调整为以机构为维度</w:t>
            </w:r>
            <w:r>
              <w:t xml:space="preserve">, </w:t>
            </w:r>
            <w:r>
              <w:rPr>
                <w:rFonts w:hAnsi="宋体"/>
              </w:rPr>
              <w:t>并对承诺内容进行适配性调整。</w:t>
            </w:r>
          </w:p>
          <w:p>
            <w:pPr>
              <w:spacing w:line="360" w:lineRule="exact"/>
              <w:jc w:val="left"/>
            </w:pPr>
            <w:r>
              <w:t xml:space="preserve">    4.</w:t>
            </w:r>
            <w:bookmarkStart w:id="26" w:name="OLE_LINK26"/>
            <w:bookmarkStart w:id="27" w:name="OLE_LINK25"/>
            <w:r>
              <w:rPr>
                <w:rFonts w:hAnsi="宋体"/>
              </w:rPr>
              <w:t>明确保险公司资产管理子公司证券投资基金业务相关开户要求，与保险公司同类业务开户要求一致。</w:t>
            </w:r>
          </w:p>
          <w:bookmarkEnd w:id="26"/>
          <w:bookmarkEnd w:id="27"/>
          <w:p>
            <w:pPr>
              <w:spacing w:line="360" w:lineRule="exact"/>
              <w:ind w:firstLine="412" w:firstLineChars="200"/>
              <w:jc w:val="left"/>
            </w:pPr>
            <w:bookmarkStart w:id="28" w:name="OLE_LINK21"/>
            <w:r>
              <w:t>5.</w:t>
            </w:r>
            <w:r>
              <w:rPr>
                <w:rFonts w:hAnsi="宋体"/>
              </w:rPr>
              <w:t>为强化信托公司开户管理，明确其相关义务，新增信托公司承诺函。</w:t>
            </w:r>
            <w:bookmarkEnd w:id="28"/>
          </w:p>
          <w:bookmarkEnd w:id="24"/>
          <w:bookmarkEnd w:id="25"/>
          <w:p>
            <w:pPr>
              <w:spacing w:line="360" w:lineRule="exact"/>
              <w:jc w:val="left"/>
              <w:rPr>
                <w:rFonts w:ascii="宋体" w:hAnsi="宋体"/>
              </w:rPr>
            </w:pPr>
            <w:r>
              <w:t xml:space="preserve">    6.</w:t>
            </w:r>
            <w:r>
              <w:rPr>
                <w:rFonts w:hAnsi="宋体"/>
              </w:rPr>
              <w:t>结</w:t>
            </w:r>
            <w:r>
              <w:rPr>
                <w:rFonts w:hint="eastAsia" w:ascii="宋体" w:hAnsi="宋体"/>
              </w:rPr>
              <w:t>合业务实际，规范部分客户信息填报要求：</w:t>
            </w:r>
            <w:bookmarkStart w:id="29" w:name="OLE_LINK30"/>
            <w:bookmarkStart w:id="30" w:name="OLE_LINK29"/>
            <w:r>
              <w:rPr>
                <w:rFonts w:hint="eastAsia" w:ascii="宋体" w:hAnsi="宋体"/>
              </w:rPr>
              <w:t>一是完善份额持有人证件类型，新增“特殊机构代码赋码通知单”，支持合格境外投资者规范填报身份信息；二是</w:t>
            </w:r>
            <w:r>
              <w:t>明确</w:t>
            </w:r>
            <w:r>
              <w:rPr>
                <w:rFonts w:hint="eastAsia"/>
              </w:rPr>
              <w:t>附加码须</w:t>
            </w:r>
            <w:r>
              <w:t>按要求如实填报、不得随意</w:t>
            </w:r>
            <w:r>
              <w:rPr>
                <w:rFonts w:hint="eastAsia"/>
              </w:rPr>
              <w:t>更改</w:t>
            </w:r>
            <w:r>
              <w:t>，示例仅作格式参考。</w:t>
            </w:r>
            <w:bookmarkEnd w:id="29"/>
            <w:bookmarkEnd w:id="3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pPr>
              <w:jc w:val="center"/>
              <w:rPr>
                <w:sz w:val="28"/>
                <w:szCs w:val="28"/>
              </w:rPr>
            </w:pPr>
            <w:r>
              <w:rPr>
                <w:rFonts w:hint="eastAsia"/>
                <w:sz w:val="24"/>
                <w:szCs w:val="24"/>
              </w:rPr>
              <w:t>2025/9</w:t>
            </w:r>
          </w:p>
        </w:tc>
        <w:tc>
          <w:tcPr>
            <w:tcW w:w="6996" w:type="dxa"/>
          </w:tcPr>
          <w:p>
            <w:pPr>
              <w:spacing w:line="360" w:lineRule="exact"/>
              <w:ind w:firstLine="420"/>
              <w:rPr>
                <w:szCs w:val="24"/>
              </w:rPr>
            </w:pPr>
            <w:r>
              <w:rPr>
                <w:szCs w:val="24"/>
              </w:rPr>
              <w:t>1.</w:t>
            </w:r>
            <w:r>
              <w:rPr>
                <w:rFonts w:hint="eastAsia"/>
                <w:szCs w:val="24"/>
              </w:rPr>
              <w:t>根据《信托登记管理办法》，将信托产品的分码依据由“信托产品合同编号”调整为“中国信托登记有限责任公司出具的信托产品初始登记形式审查完成通知书中记载的产品编码”。</w:t>
            </w:r>
          </w:p>
          <w:p>
            <w:pPr>
              <w:spacing w:line="360" w:lineRule="exact"/>
              <w:ind w:firstLine="420"/>
              <w:rPr>
                <w:szCs w:val="24"/>
              </w:rPr>
            </w:pPr>
            <w:r>
              <w:rPr>
                <w:rFonts w:hint="eastAsia"/>
                <w:szCs w:val="24"/>
              </w:rPr>
              <w:t>2.结合实际情况，统一关于客户影像资料扫描件和开户资料原件的相关表述，明确影像资料的采集、审核、留存和上传要求，删减非必要用章。</w:t>
            </w:r>
          </w:p>
          <w:p>
            <w:pPr>
              <w:spacing w:line="360" w:lineRule="exact"/>
              <w:ind w:firstLine="420"/>
              <w:rPr>
                <w:szCs w:val="24"/>
              </w:rPr>
            </w:pPr>
            <w:r>
              <w:rPr>
                <w:rFonts w:hint="eastAsia"/>
                <w:szCs w:val="24"/>
              </w:rPr>
              <w:t>3.支持开户代理人使用“永居证”办理开户业务。</w:t>
            </w:r>
          </w:p>
          <w:p>
            <w:pPr>
              <w:spacing w:line="360" w:lineRule="exact"/>
              <w:ind w:firstLine="420"/>
              <w:rPr>
                <w:szCs w:val="24"/>
              </w:rPr>
            </w:pPr>
            <w:r>
              <w:rPr>
                <w:rFonts w:hint="eastAsia"/>
                <w:szCs w:val="24"/>
              </w:rPr>
              <w:t>4.根据《境外机构投资者境内证券期货投资资金管理规定》中关于账户管理的最新要求，将合格境外投资者分码依据及影像资料中有关“指定用作期货交易的人民币专用存款账户”的表述统一调整为“人民币专用存款账户”。</w:t>
            </w:r>
          </w:p>
          <w:p>
            <w:pPr>
              <w:spacing w:line="360" w:lineRule="exact"/>
              <w:ind w:firstLine="420"/>
              <w:rPr>
                <w:szCs w:val="24"/>
              </w:rPr>
            </w:pPr>
            <w:r>
              <w:rPr>
                <w:rFonts w:hint="eastAsia"/>
                <w:szCs w:val="24"/>
              </w:rPr>
              <w:t>5.优化完善做市商分码规则，支持交易所根据实际业务情况调整做市商业务分码及命名规则。</w:t>
            </w:r>
          </w:p>
          <w:p>
            <w:pPr>
              <w:spacing w:line="360" w:lineRule="exact"/>
              <w:ind w:firstLine="420"/>
              <w:rPr>
                <w:szCs w:val="24"/>
              </w:rPr>
            </w:pPr>
            <w:r>
              <w:rPr>
                <w:rFonts w:hint="eastAsia"/>
                <w:szCs w:val="24"/>
              </w:rPr>
              <w:t>6.旧证件《证券投资业务许可证》已不再使用，营业执照中均已加载统一社会信用代码，删除指引中的相关表述。</w:t>
            </w:r>
          </w:p>
          <w:p>
            <w:pPr>
              <w:spacing w:line="360" w:lineRule="exact"/>
              <w:ind w:firstLine="420"/>
              <w:rPr>
                <w:szCs w:val="24"/>
              </w:rPr>
            </w:pPr>
            <w:r>
              <w:rPr>
                <w:rFonts w:hint="eastAsia"/>
                <w:szCs w:val="24"/>
              </w:rPr>
              <w:t>7.明确证券公司子公司资产管理计划、证券投资基金业务相关开户要求与证券公司一致。</w:t>
            </w:r>
          </w:p>
          <w:p>
            <w:pPr>
              <w:spacing w:line="360" w:lineRule="exact"/>
              <w:ind w:firstLine="420"/>
            </w:pPr>
            <w:r>
              <w:rPr>
                <w:rFonts w:hint="eastAsia"/>
                <w:szCs w:val="24"/>
              </w:rPr>
              <w:t>8.结合实际情况，不再要求“证券公司证券投资基金”和“基金公司私募资产管理计划”提供的决议文件中必须包括投资决策流程和风险控制制度等内容；信托公司开户增加采集信托产品登记证明材料，允许使用金融监管总局官网公示截屏打印件作为期货交易业务资格批复材料；允许使用基金业协会信息公示平台截屏打印件作为私募基金管理机构登记证明材料。</w:t>
            </w:r>
          </w:p>
          <w:p>
            <w:pPr>
              <w:spacing w:line="360" w:lineRule="exact"/>
              <w:ind w:firstLine="420"/>
              <w:rPr>
                <w:szCs w:val="24"/>
              </w:rPr>
            </w:pPr>
            <w:r>
              <w:rPr>
                <w:rFonts w:hint="eastAsia"/>
              </w:rPr>
              <w:t>9.将“投资者类型”调整为“交易者类型”。</w:t>
            </w:r>
          </w:p>
          <w:p>
            <w:pPr>
              <w:spacing w:line="360" w:lineRule="exact"/>
              <w:ind w:firstLine="420"/>
              <w:rPr>
                <w:szCs w:val="24"/>
              </w:rPr>
            </w:pPr>
            <w:r>
              <w:rPr>
                <w:rFonts w:hint="eastAsia"/>
                <w:szCs w:val="24"/>
              </w:rPr>
              <w:t>10</w:t>
            </w:r>
            <w:r>
              <w:rPr>
                <w:rFonts w:hint="eastAsia"/>
              </w:rPr>
              <w:t>.增大影像资料上传支持的最大文件尺寸。</w:t>
            </w:r>
          </w:p>
          <w:p>
            <w:pPr>
              <w:spacing w:line="360" w:lineRule="exact"/>
              <w:ind w:firstLine="420"/>
              <w:rPr>
                <w:szCs w:val="24"/>
              </w:rPr>
            </w:pPr>
            <w:r>
              <w:rPr>
                <w:rFonts w:hint="eastAsia"/>
                <w:szCs w:val="24"/>
              </w:rPr>
              <w:t>11.使用了金融监管总局、机构司、基金业协会、期货业协会等简称。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26" w:type="dxa"/>
            <w:vAlign w:val="center"/>
          </w:tcPr>
          <w:p>
            <w:pPr>
              <w:jc w:val="center"/>
              <w:rPr>
                <w:sz w:val="24"/>
                <w:szCs w:val="24"/>
              </w:rPr>
            </w:pPr>
            <w:r>
              <w:rPr>
                <w:sz w:val="24"/>
                <w:szCs w:val="24"/>
              </w:rPr>
              <w:t>202</w:t>
            </w:r>
            <w:r>
              <w:rPr>
                <w:rFonts w:hint="eastAsia"/>
                <w:sz w:val="24"/>
                <w:szCs w:val="24"/>
              </w:rPr>
              <w:t>3</w:t>
            </w:r>
            <w:r>
              <w:rPr>
                <w:sz w:val="24"/>
                <w:szCs w:val="24"/>
              </w:rPr>
              <w:t>/</w:t>
            </w:r>
            <w:r>
              <w:rPr>
                <w:rFonts w:hint="eastAsia"/>
                <w:sz w:val="24"/>
                <w:szCs w:val="24"/>
              </w:rPr>
              <w:t>2</w:t>
            </w:r>
          </w:p>
        </w:tc>
        <w:tc>
          <w:tcPr>
            <w:tcW w:w="6996" w:type="dxa"/>
          </w:tcPr>
          <w:p>
            <w:pPr>
              <w:spacing w:line="360" w:lineRule="exact"/>
              <w:ind w:firstLine="420"/>
              <w:rPr>
                <w:szCs w:val="24"/>
              </w:rPr>
            </w:pPr>
            <w:r>
              <w:rPr>
                <w:rFonts w:hint="eastAsia"/>
                <w:szCs w:val="24"/>
              </w:rPr>
              <w:t>1.增加《期货和衍生品法》作为上位法依据。</w:t>
            </w:r>
          </w:p>
          <w:p>
            <w:pPr>
              <w:spacing w:line="360" w:lineRule="exact"/>
              <w:ind w:firstLine="412" w:firstLineChars="200"/>
            </w:pPr>
            <w:r>
              <w:rPr>
                <w:rFonts w:hint="eastAsia"/>
              </w:rPr>
              <w:t>2.优化期货公司风险管理子公司“保险+期货”类业务开户规则，一是调整附加码及分户管理资产名称填写规则；二是简化开户所需提供的影像资料。</w:t>
            </w:r>
          </w:p>
          <w:p>
            <w:pPr>
              <w:spacing w:line="360" w:lineRule="exact"/>
              <w:ind w:firstLine="412" w:firstLineChars="200"/>
            </w:pPr>
            <w:r>
              <w:rPr>
                <w:rFonts w:hint="eastAsia"/>
              </w:rPr>
              <w:t>3.在采集份额持有人信息时放开币种限制，支持多币种填报，同时明确对于不存在份额25%（含）以上持有人的产品，无需继续向下穿透。</w:t>
            </w:r>
          </w:p>
          <w:p>
            <w:pPr>
              <w:spacing w:line="360" w:lineRule="exact"/>
              <w:ind w:firstLine="412" w:firstLineChars="200"/>
            </w:pPr>
            <w:r>
              <w:rPr>
                <w:rFonts w:hint="eastAsia"/>
              </w:rPr>
              <w:t>4.取消单一资产管理计划对于委托人或者委托人的管理人用章要求。</w:t>
            </w:r>
          </w:p>
          <w:p>
            <w:pPr>
              <w:spacing w:line="360" w:lineRule="exact"/>
              <w:ind w:firstLine="412" w:firstLineChars="200"/>
            </w:pPr>
            <w:r>
              <w:rPr>
                <w:rFonts w:hint="eastAsia"/>
              </w:rPr>
              <w:t>5.将“法定代表人”的范围扩展为“法定代表人或负责人”。</w:t>
            </w:r>
          </w:p>
          <w:p>
            <w:pPr>
              <w:spacing w:line="360" w:lineRule="exact"/>
              <w:ind w:firstLine="412" w:firstLineChars="200"/>
            </w:pPr>
            <w:r>
              <w:rPr>
                <w:rFonts w:hint="eastAsia"/>
              </w:rPr>
              <w:t>6.明确合格境外投资者名称填写依据。</w:t>
            </w:r>
          </w:p>
          <w:p>
            <w:pPr>
              <w:spacing w:line="360" w:lineRule="exact"/>
              <w:ind w:firstLine="412" w:firstLineChars="200"/>
            </w:pPr>
            <w:r>
              <w:rPr>
                <w:rFonts w:hint="eastAsia"/>
              </w:rPr>
              <w:t>7.完善部分特殊单位客户的承诺函。</w:t>
            </w:r>
          </w:p>
          <w:p>
            <w:pPr>
              <w:spacing w:line="360" w:lineRule="exact"/>
              <w:ind w:firstLine="412" w:firstLineChars="200"/>
            </w:pPr>
            <w:r>
              <w:rPr>
                <w:rFonts w:hint="eastAsia"/>
              </w:rPr>
              <w:t>8.增加历次修订情况汇总表。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pPr>
              <w:jc w:val="center"/>
              <w:rPr>
                <w:sz w:val="24"/>
                <w:szCs w:val="24"/>
              </w:rPr>
            </w:pPr>
            <w:r>
              <w:rPr>
                <w:sz w:val="24"/>
                <w:szCs w:val="24"/>
              </w:rPr>
              <w:t>2022/5</w:t>
            </w:r>
          </w:p>
        </w:tc>
        <w:tc>
          <w:tcPr>
            <w:tcW w:w="6996" w:type="dxa"/>
          </w:tcPr>
          <w:p>
            <w:pPr>
              <w:spacing w:line="360" w:lineRule="exact"/>
              <w:ind w:firstLine="412" w:firstLineChars="200"/>
            </w:pPr>
            <w:r>
              <w:rPr>
                <w:rFonts w:hint="eastAsia"/>
              </w:rPr>
              <w:t>1.增加证券公司、期货公司风险管理子公司场外衍生品场内对冲专用账户开户要求。</w:t>
            </w:r>
          </w:p>
          <w:p>
            <w:pPr>
              <w:spacing w:line="360" w:lineRule="exact"/>
              <w:ind w:firstLine="412" w:firstLineChars="200"/>
            </w:pPr>
            <w:r>
              <w:rPr>
                <w:rFonts w:hint="eastAsia"/>
              </w:rPr>
              <w:t>2.优化合格境外投资者开户规则。一是增加采集产品注册地信息；二是根据证监会要求，新增合格境外投资者承诺函；三是调整人民币合格境外机构投资者交易编码对应名称的填写格式要求。</w:t>
            </w:r>
          </w:p>
          <w:p>
            <w:pPr>
              <w:spacing w:line="360" w:lineRule="exact"/>
              <w:ind w:firstLine="412" w:firstLineChars="200"/>
            </w:pPr>
            <w:r>
              <w:rPr>
                <w:rFonts w:hint="eastAsia"/>
              </w:rPr>
              <w:t>3.取消期货公司风险管理子公司与个人开展合作套保业务相关开户要求。</w:t>
            </w:r>
          </w:p>
          <w:p>
            <w:pPr>
              <w:spacing w:line="360" w:lineRule="exact"/>
              <w:ind w:firstLine="412" w:firstLineChars="200"/>
            </w:pPr>
            <w:r>
              <w:rPr>
                <w:rFonts w:hint="eastAsia"/>
              </w:rPr>
              <w:t>4.根据实际情况，将期货公司风险管理子公司“保险+期货”业务名称修改为“保险+期货”类业务。</w:t>
            </w:r>
          </w:p>
          <w:p>
            <w:pPr>
              <w:spacing w:line="360" w:lineRule="exact"/>
              <w:ind w:firstLine="412" w:firstLineChars="200"/>
            </w:pPr>
            <w:r>
              <w:rPr>
                <w:rFonts w:hint="eastAsia"/>
              </w:rPr>
              <w:t>5.根据实际情况，调整证券公司自营业务分码依据，取消附加码可填写经营证券业务许可证编码相关要求。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pPr>
              <w:jc w:val="center"/>
              <w:rPr>
                <w:sz w:val="24"/>
                <w:szCs w:val="24"/>
              </w:rPr>
            </w:pPr>
            <w:r>
              <w:rPr>
                <w:sz w:val="24"/>
                <w:szCs w:val="24"/>
              </w:rPr>
              <w:t>2021/7</w:t>
            </w:r>
          </w:p>
        </w:tc>
        <w:tc>
          <w:tcPr>
            <w:tcW w:w="6996" w:type="dxa"/>
          </w:tcPr>
          <w:p>
            <w:pPr>
              <w:spacing w:line="360" w:lineRule="exact"/>
              <w:ind w:firstLine="412" w:firstLineChars="200"/>
            </w:pPr>
            <w:r>
              <w:rPr>
                <w:rFonts w:hint="eastAsia"/>
              </w:rPr>
              <w:t>1.将期货公司资产管理计划开户要求纳入本指引。</w:t>
            </w:r>
          </w:p>
          <w:p>
            <w:pPr>
              <w:spacing w:line="360" w:lineRule="exact"/>
              <w:ind w:firstLine="412" w:firstLineChars="200"/>
            </w:pPr>
            <w:r>
              <w:rPr>
                <w:rFonts w:hint="eastAsia"/>
              </w:rPr>
              <w:t>2.新增年金基金开户要求，支持企业年金、职业年金以养老金产品和证券投资组合的形式开户。</w:t>
            </w:r>
          </w:p>
          <w:p>
            <w:pPr>
              <w:spacing w:line="360" w:lineRule="exact"/>
              <w:ind w:firstLine="412" w:firstLineChars="200"/>
            </w:pPr>
            <w:r>
              <w:rPr>
                <w:rFonts w:hint="eastAsia"/>
              </w:rPr>
              <w:t>3.增加管理人中管理人（MOM）产品资产单元开户要求，支持MOM产品按照投资顾问分别开立单独的期货账户。</w:t>
            </w:r>
          </w:p>
          <w:p>
            <w:pPr>
              <w:spacing w:line="360" w:lineRule="exact"/>
              <w:ind w:firstLine="412" w:firstLineChars="200"/>
            </w:pPr>
            <w:r>
              <w:rPr>
                <w:rFonts w:hint="eastAsia"/>
              </w:rPr>
              <w:t>4.增加商业银行通过期货公司开户的要求。</w:t>
            </w:r>
          </w:p>
          <w:p>
            <w:pPr>
              <w:spacing w:line="360" w:lineRule="exact"/>
              <w:ind w:firstLine="412" w:firstLineChars="200"/>
            </w:pPr>
            <w:r>
              <w:rPr>
                <w:rFonts w:hint="eastAsia"/>
              </w:rPr>
              <w:t>5.新增合格境外投资者按照自有资金、具体客户或者基金、客户资金分别开立账户。</w:t>
            </w:r>
          </w:p>
          <w:p>
            <w:pPr>
              <w:spacing w:line="360" w:lineRule="exact"/>
              <w:ind w:firstLine="412" w:firstLineChars="200"/>
            </w:pPr>
            <w:r>
              <w:rPr>
                <w:rFonts w:hint="eastAsia"/>
              </w:rPr>
              <w:t>6.取消“保险+期货”项目开户预分码流程。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pPr>
              <w:jc w:val="center"/>
              <w:rPr>
                <w:sz w:val="24"/>
                <w:szCs w:val="24"/>
              </w:rPr>
            </w:pPr>
            <w:r>
              <w:rPr>
                <w:sz w:val="24"/>
                <w:szCs w:val="24"/>
              </w:rPr>
              <w:t>2019/9</w:t>
            </w:r>
          </w:p>
        </w:tc>
        <w:tc>
          <w:tcPr>
            <w:tcW w:w="6996" w:type="dxa"/>
          </w:tcPr>
          <w:p>
            <w:pPr>
              <w:spacing w:line="360" w:lineRule="exact"/>
              <w:ind w:firstLine="412" w:firstLineChars="200"/>
            </w:pPr>
            <w:r>
              <w:rPr>
                <w:rFonts w:hint="eastAsia"/>
              </w:rPr>
              <w:t>1.增加期货公司风险管理子公司“保险+期货”业务和与商业银行开展的场外衍生品业务开立对冲专用账户的相关要求。</w:t>
            </w:r>
          </w:p>
          <w:p>
            <w:pPr>
              <w:spacing w:line="360" w:lineRule="exact"/>
              <w:ind w:firstLine="412" w:firstLineChars="200"/>
            </w:pPr>
            <w:r>
              <w:rPr>
                <w:rFonts w:hint="eastAsia"/>
              </w:rPr>
              <w:t>2.将资管产品的份额持有人信息的采集比例由20%调整为25%。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26" w:type="dxa"/>
            <w:vAlign w:val="center"/>
          </w:tcPr>
          <w:p>
            <w:pPr>
              <w:jc w:val="center"/>
              <w:rPr>
                <w:sz w:val="24"/>
                <w:szCs w:val="24"/>
              </w:rPr>
            </w:pPr>
            <w:r>
              <w:rPr>
                <w:sz w:val="24"/>
                <w:szCs w:val="24"/>
              </w:rPr>
              <w:t>2018/12</w:t>
            </w:r>
          </w:p>
        </w:tc>
        <w:tc>
          <w:tcPr>
            <w:tcW w:w="6996" w:type="dxa"/>
          </w:tcPr>
          <w:p>
            <w:pPr>
              <w:spacing w:line="360" w:lineRule="exact"/>
              <w:ind w:firstLine="412" w:firstLineChars="200"/>
            </w:pPr>
            <w:r>
              <w:rPr>
                <w:rFonts w:hint="eastAsia"/>
              </w:rPr>
              <w:t>1.将证券公司集合资产理财（集合资产管理）、定向资产理财（定向资产管理）、基金公司及其子公司专户理财（特定客户资产管理）等资管计划统称为证券期货经营机构的“私募资产管理计划”，并统一区分“单一资产管理计划”和“集合资产管理计划”。</w:t>
            </w:r>
          </w:p>
          <w:p>
            <w:pPr>
              <w:spacing w:line="360" w:lineRule="exact"/>
              <w:ind w:firstLine="412" w:firstLineChars="200"/>
            </w:pPr>
            <w:r>
              <w:rPr>
                <w:rFonts w:hint="eastAsia"/>
              </w:rPr>
              <w:t>2.在特殊单位客户投资者类型中将期货公司资产管理子公司的资产管理计划单独列示。</w:t>
            </w:r>
          </w:p>
          <w:p>
            <w:pPr>
              <w:spacing w:line="360" w:lineRule="exact"/>
              <w:ind w:firstLine="412" w:firstLineChars="200"/>
            </w:pPr>
            <w:r>
              <w:rPr>
                <w:rFonts w:hint="eastAsia"/>
              </w:rPr>
              <w:t>3.对单一资产管理计划的分码依据、命名规则进行调整。单一资产管理计划和集合资产管理计划均按照产品分配编码。</w:t>
            </w:r>
          </w:p>
          <w:p>
            <w:pPr>
              <w:spacing w:line="360" w:lineRule="exact"/>
              <w:ind w:firstLine="412" w:firstLineChars="200"/>
            </w:pPr>
            <w:r>
              <w:rPr>
                <w:rFonts w:hint="eastAsia"/>
              </w:rPr>
              <w:t>4.取消采集“定向资产管理客户类型”，调整证券单一资产管理计划分户管理资产名称填写规则，由填写“委托人名称”调整为填写“资产管理计划名称”。</w:t>
            </w:r>
          </w:p>
          <w:p>
            <w:pPr>
              <w:spacing w:line="360" w:lineRule="exact"/>
              <w:ind w:firstLine="412" w:firstLineChars="200"/>
            </w:pPr>
            <w:r>
              <w:rPr>
                <w:rFonts w:hint="eastAsia"/>
              </w:rPr>
              <w:t>5.增加基金养老保险基金开户的相关要求。</w:t>
            </w:r>
          </w:p>
          <w:p>
            <w:pPr>
              <w:spacing w:line="360" w:lineRule="exact"/>
              <w:ind w:firstLine="412" w:firstLineChars="200"/>
            </w:pPr>
            <w:r>
              <w:rPr>
                <w:rFonts w:hint="eastAsia"/>
              </w:rPr>
              <w:t>6.调整交易编码对应名称的填写要求，相关机构名称由填写简称调整为填写全称。</w:t>
            </w:r>
          </w:p>
          <w:p>
            <w:pPr>
              <w:spacing w:line="360" w:lineRule="exact"/>
              <w:ind w:firstLine="412" w:firstLineChars="200"/>
            </w:pPr>
            <w:r>
              <w:rPr>
                <w:rFonts w:hint="eastAsia"/>
              </w:rPr>
              <w:t>7.根据工商部门相关规定，将开户时使用的组织机构代码证、营业执照等调整为加载“统一社会信用代码”的营业执照。</w:t>
            </w:r>
          </w:p>
          <w:p>
            <w:pPr>
              <w:spacing w:line="360" w:lineRule="exact"/>
              <w:ind w:firstLine="412" w:firstLineChars="200"/>
            </w:pPr>
            <w:r>
              <w:rPr>
                <w:rFonts w:hint="eastAsia"/>
              </w:rPr>
              <w:t>8.根据中金所规则，将交易编码涉及“投机”修改为“交易”，取消“做市商”交易编码。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pPr>
              <w:jc w:val="center"/>
              <w:rPr>
                <w:sz w:val="24"/>
                <w:szCs w:val="24"/>
              </w:rPr>
            </w:pPr>
            <w:r>
              <w:rPr>
                <w:sz w:val="24"/>
                <w:szCs w:val="24"/>
              </w:rPr>
              <w:t>2018/1</w:t>
            </w:r>
          </w:p>
        </w:tc>
        <w:tc>
          <w:tcPr>
            <w:tcW w:w="6996" w:type="dxa"/>
          </w:tcPr>
          <w:p>
            <w:pPr>
              <w:spacing w:line="360" w:lineRule="exact"/>
              <w:ind w:firstLine="412" w:firstLineChars="200"/>
            </w:pPr>
            <w:r>
              <w:rPr>
                <w:rFonts w:hint="eastAsia"/>
              </w:rPr>
              <w:t>1.增加期货做市商开户相关要求。</w:t>
            </w:r>
          </w:p>
          <w:p>
            <w:pPr>
              <w:spacing w:line="360" w:lineRule="exact"/>
              <w:ind w:firstLine="412" w:firstLineChars="200"/>
            </w:pPr>
            <w:r>
              <w:rPr>
                <w:rFonts w:hint="eastAsia"/>
              </w:rPr>
              <w:t>2.调整失去做市资格的做市商注销交易编码的时限，由“15个工作日”调整为“30个工作日”。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pPr>
              <w:jc w:val="center"/>
              <w:rPr>
                <w:sz w:val="24"/>
                <w:szCs w:val="24"/>
              </w:rPr>
            </w:pPr>
            <w:r>
              <w:rPr>
                <w:sz w:val="24"/>
                <w:szCs w:val="24"/>
              </w:rPr>
              <w:t>2017/1</w:t>
            </w:r>
          </w:p>
        </w:tc>
        <w:tc>
          <w:tcPr>
            <w:tcW w:w="6996" w:type="dxa"/>
          </w:tcPr>
          <w:p>
            <w:pPr>
              <w:spacing w:line="360" w:lineRule="exact"/>
              <w:ind w:firstLine="412" w:firstLineChars="200"/>
            </w:pPr>
            <w:r>
              <w:rPr>
                <w:rFonts w:hint="eastAsia"/>
              </w:rPr>
              <w:t>1.增加期权做市商开户的相关内容。</w:t>
            </w:r>
          </w:p>
          <w:p>
            <w:pPr>
              <w:spacing w:line="360" w:lineRule="exact"/>
              <w:ind w:firstLine="412" w:firstLineChars="200"/>
            </w:pPr>
            <w:r>
              <w:rPr>
                <w:rFonts w:hint="eastAsia"/>
              </w:rPr>
              <w:t>2.增加采集特殊单位客户的基金经理、投资顾问、份额20%（含）以上持有人等信息。</w:t>
            </w:r>
          </w:p>
          <w:p>
            <w:pPr>
              <w:spacing w:line="360" w:lineRule="exact"/>
              <w:ind w:firstLine="412" w:firstLineChars="200"/>
            </w:pPr>
            <w:r>
              <w:rPr>
                <w:rFonts w:hint="eastAsia"/>
              </w:rPr>
              <w:t>3.根据市场变化，允许“三证（或五证）合一”营业执照作为特殊单位客户身份证明文件，同时取消采集“税务登记证”号码的要求。</w:t>
            </w:r>
          </w:p>
          <w:p>
            <w:pPr>
              <w:spacing w:line="360" w:lineRule="exact"/>
              <w:ind w:firstLine="412" w:firstLineChars="200"/>
            </w:pPr>
            <w:r>
              <w:rPr>
                <w:rFonts w:hint="eastAsia"/>
              </w:rPr>
              <w:t>4.根据政策规定，取消对QFII、RQFII外汇登记证影像要求，针对证券自营业务许可证变化，调整证券公司自营开户要求。</w:t>
            </w:r>
          </w:p>
          <w:p>
            <w:pPr>
              <w:spacing w:line="360" w:lineRule="exact"/>
              <w:ind w:firstLine="412" w:firstLineChars="200"/>
            </w:pPr>
            <w:r>
              <w:rPr>
                <w:rFonts w:hint="eastAsia"/>
              </w:rPr>
              <w:t>5.明确证券公司自营不能同时以公司名义和部门团队名义开户的问题。</w:t>
            </w:r>
          </w:p>
          <w:p>
            <w:pPr>
              <w:spacing w:line="360" w:lineRule="exact"/>
              <w:ind w:firstLine="412" w:firstLineChars="200"/>
            </w:pPr>
            <w:r>
              <w:rPr>
                <w:rFonts w:hint="eastAsia"/>
              </w:rPr>
              <w:t>6.考虑到在实际业务中私募基金管理机构私募产品与期货公司资产管理子公司资管产品的开户资料有所不同，增加期货公司资产管理子公司产品的开户材料要求。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pPr>
              <w:jc w:val="center"/>
              <w:rPr>
                <w:sz w:val="24"/>
                <w:szCs w:val="24"/>
              </w:rPr>
            </w:pPr>
            <w:r>
              <w:rPr>
                <w:sz w:val="24"/>
                <w:szCs w:val="24"/>
              </w:rPr>
              <w:t>2015/3</w:t>
            </w:r>
          </w:p>
        </w:tc>
        <w:tc>
          <w:tcPr>
            <w:tcW w:w="6996" w:type="dxa"/>
          </w:tcPr>
          <w:p>
            <w:pPr>
              <w:spacing w:line="360" w:lineRule="exact"/>
              <w:ind w:firstLine="412" w:firstLineChars="200"/>
            </w:pPr>
            <w:r>
              <w:rPr>
                <w:rFonts w:hint="eastAsia"/>
              </w:rPr>
              <w:t>1.增加期货公司风险管理子公司“合作套保”业务的相关开户要求。</w:t>
            </w:r>
          </w:p>
          <w:p>
            <w:pPr>
              <w:spacing w:line="360" w:lineRule="exact"/>
              <w:ind w:firstLine="412" w:firstLineChars="200"/>
            </w:pPr>
            <w:r>
              <w:rPr>
                <w:rFonts w:hint="eastAsia"/>
              </w:rPr>
              <w:t>2.简化开户申请填报内容，删除特殊单位客户的“联系电话”、“Email”、“分户管理资产编码”及托（保）管人信息。</w:t>
            </w:r>
          </w:p>
          <w:p>
            <w:pPr>
              <w:spacing w:line="360" w:lineRule="exact"/>
              <w:ind w:firstLine="412" w:firstLineChars="200"/>
            </w:pPr>
            <w:r>
              <w:rPr>
                <w:rFonts w:hint="eastAsia"/>
              </w:rPr>
              <w:t>3.简化影像资料，删除“预留印鉴卡扫描件”。</w:t>
            </w:r>
          </w:p>
          <w:p>
            <w:pPr>
              <w:spacing w:line="360" w:lineRule="exact"/>
              <w:ind w:firstLine="412" w:firstLineChars="200"/>
            </w:pPr>
            <w:r>
              <w:rPr>
                <w:rFonts w:hint="eastAsia"/>
              </w:rPr>
              <w:t>4.根据证监会职能部门调整和证券投资基金证明文件的变化，将涉及“基金部备案确认函”的表述调整为“证券基金机构监管部备案确认函”。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26" w:type="dxa"/>
            <w:vAlign w:val="center"/>
          </w:tcPr>
          <w:p>
            <w:pPr>
              <w:jc w:val="center"/>
              <w:rPr>
                <w:sz w:val="24"/>
                <w:szCs w:val="24"/>
              </w:rPr>
            </w:pPr>
            <w:r>
              <w:rPr>
                <w:sz w:val="24"/>
                <w:szCs w:val="24"/>
              </w:rPr>
              <w:t>2014/2</w:t>
            </w:r>
          </w:p>
        </w:tc>
        <w:tc>
          <w:tcPr>
            <w:tcW w:w="6996" w:type="dxa"/>
          </w:tcPr>
          <w:p>
            <w:pPr>
              <w:spacing w:line="360" w:lineRule="exact"/>
              <w:ind w:firstLine="412" w:firstLineChars="200"/>
            </w:pPr>
            <w:r>
              <w:rPr>
                <w:rFonts w:hint="eastAsia"/>
              </w:rPr>
              <w:t>1.增加私募基金管理机构作为特殊单位客户申请开立交易编码的相关内容。</w:t>
            </w:r>
          </w:p>
          <w:p>
            <w:pPr>
              <w:spacing w:line="360" w:lineRule="exact"/>
              <w:ind w:firstLine="412" w:firstLineChars="200"/>
            </w:pPr>
            <w:r>
              <w:rPr>
                <w:rFonts w:hint="eastAsia"/>
              </w:rPr>
              <w:t>2.根据期货市场发展要求，增加证券公司开展自营业务可以其部门或团队名义开户的相关内容。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pPr>
              <w:jc w:val="center"/>
              <w:rPr>
                <w:sz w:val="24"/>
                <w:szCs w:val="24"/>
              </w:rPr>
            </w:pPr>
            <w:r>
              <w:rPr>
                <w:sz w:val="24"/>
                <w:szCs w:val="24"/>
              </w:rPr>
              <w:t>2013/9</w:t>
            </w:r>
          </w:p>
        </w:tc>
        <w:tc>
          <w:tcPr>
            <w:tcW w:w="6996" w:type="dxa"/>
          </w:tcPr>
          <w:p>
            <w:pPr>
              <w:spacing w:line="360" w:lineRule="exact"/>
              <w:ind w:firstLine="412" w:firstLineChars="200"/>
            </w:pPr>
            <w:r>
              <w:rPr>
                <w:rFonts w:hint="eastAsia"/>
              </w:rPr>
              <w:t>1.增加人民币合格境外机构投资者作为特殊单位客户开户的相关要求。</w:t>
            </w:r>
          </w:p>
          <w:p>
            <w:pPr>
              <w:spacing w:line="360" w:lineRule="exact"/>
              <w:ind w:firstLine="412" w:firstLineChars="200"/>
            </w:pPr>
            <w:r>
              <w:rPr>
                <w:rFonts w:hint="eastAsia"/>
              </w:rPr>
              <w:t>2.增加证券公司、保险公司基金管理业务开立特法账户相关要求。</w:t>
            </w:r>
          </w:p>
          <w:p>
            <w:pPr>
              <w:spacing w:line="360" w:lineRule="exact"/>
              <w:ind w:firstLine="412" w:firstLineChars="200"/>
            </w:pPr>
            <w:r>
              <w:rPr>
                <w:rFonts w:hint="eastAsia"/>
              </w:rPr>
              <w:t>3.增加基金管理子公司申请开立交易编码的相关要求。</w:t>
            </w:r>
          </w:p>
          <w:p>
            <w:pPr>
              <w:spacing w:line="360" w:lineRule="exact"/>
              <w:ind w:firstLine="412" w:firstLineChars="200"/>
            </w:pPr>
            <w:r>
              <w:rPr>
                <w:rFonts w:hint="eastAsia"/>
              </w:rPr>
              <w:t>4.</w:t>
            </w:r>
            <w:r>
              <w:rPr>
                <w:rFonts w:hint="eastAsia" w:ascii="Calibri" w:hAnsi="Calibri"/>
              </w:rPr>
              <w:t>删除了对</w:t>
            </w:r>
            <w:r>
              <w:rPr>
                <w:rFonts w:hint="eastAsia"/>
              </w:rPr>
              <w:t>证券公司</w:t>
            </w:r>
            <w:r>
              <w:rPr>
                <w:rFonts w:hint="eastAsia" w:ascii="Calibri" w:hAnsi="Calibri"/>
              </w:rPr>
              <w:t>董事会决议文件的影像资料要求</w:t>
            </w:r>
            <w:r>
              <w:rPr>
                <w:rFonts w:hint="eastAsia"/>
              </w:rPr>
              <w:t>。</w:t>
            </w:r>
          </w:p>
          <w:p>
            <w:pPr>
              <w:spacing w:line="360" w:lineRule="exact"/>
              <w:ind w:firstLine="412" w:firstLineChars="200"/>
            </w:pPr>
            <w:r>
              <w:rPr>
                <w:rFonts w:hint="eastAsia"/>
              </w:rPr>
              <w:t>5.为便于开户资料核对及后续管理，对“证券公司集合资产管理计划”、“基金管理公司及其子公司特定客户证券投资产品”、“保险机构资产组合”三类投资者类型，增加托管银行开具的“银行托管账户开户回执”扫描件要求。</w:t>
            </w:r>
          </w:p>
          <w:p>
            <w:pPr>
              <w:spacing w:line="360" w:lineRule="exact"/>
              <w:ind w:firstLine="412" w:firstLineChars="200"/>
            </w:pPr>
            <w:r>
              <w:rPr>
                <w:rFonts w:hint="eastAsia"/>
              </w:rPr>
              <w:t>6.根据期货市场开户业务最新发展情况，放宽银行账户位数限制、分户管理资产负责人身份要求等。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pPr>
              <w:jc w:val="center"/>
              <w:rPr>
                <w:sz w:val="24"/>
                <w:szCs w:val="24"/>
              </w:rPr>
            </w:pPr>
            <w:r>
              <w:rPr>
                <w:sz w:val="24"/>
                <w:szCs w:val="24"/>
              </w:rPr>
              <w:t>2013/1</w:t>
            </w:r>
          </w:p>
        </w:tc>
        <w:tc>
          <w:tcPr>
            <w:tcW w:w="6996" w:type="dxa"/>
          </w:tcPr>
          <w:p>
            <w:pPr>
              <w:spacing w:line="360" w:lineRule="exact"/>
              <w:ind w:firstLine="412" w:firstLineChars="200"/>
            </w:pPr>
            <w:r>
              <w:rPr>
                <w:rFonts w:hint="eastAsia"/>
              </w:rPr>
              <w:t>1.明确特殊单位客户开户流程由原先到各期货交易所申请交易编码变更为直接通过中国期货监控统一开户系统申请。</w:t>
            </w:r>
          </w:p>
          <w:p>
            <w:pPr>
              <w:spacing w:line="360" w:lineRule="exact"/>
              <w:ind w:firstLine="412" w:firstLineChars="200"/>
            </w:pPr>
            <w:r>
              <w:rPr>
                <w:rFonts w:hint="eastAsia"/>
              </w:rPr>
              <w:t>2.细化中国期货监控、期货交易所、期货公司对特殊单位客户开户审核内容和范围。</w:t>
            </w:r>
          </w:p>
          <w:p>
            <w:pPr>
              <w:spacing w:line="360" w:lineRule="exact"/>
              <w:ind w:firstLine="412" w:firstLineChars="200"/>
            </w:pPr>
            <w:r>
              <w:rPr>
                <w:rFonts w:hint="eastAsia"/>
              </w:rPr>
              <w:t>3.修改</w:t>
            </w:r>
            <w:r>
              <w:rPr>
                <w:rFonts w:hint="eastAsia" w:ascii="Calibri" w:hAnsi="Calibri"/>
              </w:rPr>
              <w:t>特殊单位客户交易编码申请、客户资料修改及交易编码注销流程</w:t>
            </w:r>
            <w:r>
              <w:rPr>
                <w:rFonts w:hint="eastAsia"/>
              </w:rPr>
              <w:t>。</w:t>
            </w:r>
          </w:p>
          <w:p>
            <w:pPr>
              <w:spacing w:line="360" w:lineRule="exact"/>
              <w:ind w:firstLine="412" w:firstLineChars="200"/>
            </w:pPr>
            <w:r>
              <w:rPr>
                <w:rFonts w:hint="eastAsia"/>
              </w:rPr>
              <w:t>4.增加对特殊单位客户影像资料的要求。</w:t>
            </w:r>
          </w:p>
          <w:p>
            <w:pPr>
              <w:spacing w:line="360" w:lineRule="exact"/>
              <w:ind w:firstLine="412" w:firstLineChars="200"/>
            </w:pPr>
            <w:r>
              <w:rPr>
                <w:rFonts w:hint="eastAsia"/>
              </w:rPr>
              <w:t>5.将“证券公司集合资管管理计划”和“基金管理公司特定客户证券投资产品”分码依据由“证监会批复文号”和“证监会备案登记编号”修改为“银行托管账号”。</w:t>
            </w:r>
          </w:p>
          <w:p>
            <w:pPr>
              <w:spacing w:line="360" w:lineRule="exact"/>
              <w:ind w:firstLine="412" w:firstLineChars="200"/>
            </w:pPr>
            <w:r>
              <w:rPr>
                <w:rFonts w:hint="eastAsia"/>
              </w:rPr>
              <w:t>6.将“合格境外机构投资者”分码依据由“人民币特殊账户账号”修改为“指定用作期货交易的人民币账户账号”。</w:t>
            </w:r>
          </w:p>
          <w:p>
            <w:pPr>
              <w:spacing w:line="360" w:lineRule="exact"/>
              <w:ind w:firstLine="412" w:firstLineChars="200"/>
            </w:pPr>
            <w:r>
              <w:rPr>
                <w:rFonts w:hint="eastAsia"/>
              </w:rPr>
              <w:t>7.增加保险机构资产组合申请开立交易编码相关要求。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1526" w:type="dxa"/>
            <w:vAlign w:val="center"/>
          </w:tcPr>
          <w:p>
            <w:pPr>
              <w:jc w:val="center"/>
            </w:pPr>
            <w:r>
              <w:rPr>
                <w:rFonts w:hint="eastAsia"/>
                <w:sz w:val="24"/>
                <w:szCs w:val="24"/>
              </w:rPr>
              <w:t>2012/4</w:t>
            </w:r>
          </w:p>
        </w:tc>
        <w:tc>
          <w:tcPr>
            <w:tcW w:w="6996" w:type="dxa"/>
          </w:tcPr>
          <w:p>
            <w:pPr>
              <w:spacing w:line="360" w:lineRule="exact"/>
              <w:ind w:firstLine="412" w:firstLineChars="200"/>
            </w:pPr>
            <w:r>
              <w:rPr>
                <w:rFonts w:hint="eastAsia"/>
              </w:rPr>
              <w:t>发布《特殊单位客户统一开户业务操作指引（暂行）》初版</w:t>
            </w:r>
          </w:p>
        </w:tc>
      </w:tr>
    </w:tbl>
    <w:p>
      <w:pPr>
        <w:ind w:firstLine="4888" w:firstLineChars="1771"/>
        <w:rPr>
          <w:sz w:val="28"/>
          <w:szCs w:val="28"/>
        </w:rPr>
      </w:pPr>
    </w:p>
    <w:sectPr>
      <w:headerReference r:id="rId3" w:type="first"/>
      <w:footerReference r:id="rId6" w:type="first"/>
      <w:footerReference r:id="rId4" w:type="default"/>
      <w:footerReference r:id="rId5" w:type="even"/>
      <w:pgSz w:w="11906" w:h="16838"/>
      <w:pgMar w:top="1985" w:right="1588" w:bottom="1985" w:left="1304" w:header="851" w:footer="1361" w:gutter="0"/>
      <w:pgNumType w:fmt="numberInDash"/>
      <w:cols w:space="720" w:num="1"/>
      <w:docGrid w:type="linesAndChars" w:linePitch="554"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60101010101"/>
    <w:charset w:val="00"/>
    <w:family w:val="auto"/>
    <w:pitch w:val="default"/>
    <w:sig w:usb0="00000001" w:usb1="08010000" w:usb2="00000010" w:usb3="00000000" w:csb0="000002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0060101010101"/>
    <w:charset w:val="86"/>
    <w:family w:val="auto"/>
    <w:pitch w:val="default"/>
    <w:sig w:usb0="00000001" w:usb1="08010000" w:usb2="00000010" w:usb3="00000000" w:csb0="000002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Calibri Light">
    <w:altName w:val="DejaVu Sans"/>
    <w:panose1 w:val="020F0302020204030204"/>
    <w:charset w:val="00"/>
    <w:family w:val="swiss"/>
    <w:pitch w:val="default"/>
    <w:sig w:usb0="00000000" w:usb1="00000000" w:usb2="00000000" w:usb3="00000000" w:csb0="0000019F" w:csb1="00000000"/>
  </w:font>
  <w:font w:name="仿宋_GB2312">
    <w:panose1 w:val="02010609030101010101"/>
    <w:charset w:val="86"/>
    <w:family w:val="modern"/>
    <w:pitch w:val="default"/>
    <w:sig w:usb0="00000001" w:usb1="080E0000" w:usb2="00000000" w:usb3="00000000" w:csb0="00040000" w:csb1="00000000"/>
  </w:font>
  <w:font w:name="Cambria">
    <w:altName w:val="Noto Sans Syriac Eastern"/>
    <w:panose1 w:val="02040503050406030204"/>
    <w:charset w:val="00"/>
    <w:family w:val="roman"/>
    <w:pitch w:val="default"/>
    <w:sig w:usb0="00000000" w:usb1="00000000" w:usb2="00000000" w:usb3="00000000" w:csb0="0000019F" w:csb1="00000000"/>
  </w:font>
  <w:font w:name="方正大标宋简体">
    <w:panose1 w:val="02010601030101010101"/>
    <w:charset w:val="86"/>
    <w:family w:val="script"/>
    <w:pitch w:val="default"/>
    <w:sig w:usb0="00000001" w:usb1="080E0000" w:usb2="00000000" w:usb3="00000000" w:csb0="00040000" w:csb1="00000000"/>
  </w:font>
  <w:font w:name="方正黑体简体">
    <w:altName w:val="方正小标宋简体"/>
    <w:panose1 w:val="02010601030101010101"/>
    <w:charset w:val="86"/>
    <w:family w:val="script"/>
    <w:pitch w:val="default"/>
    <w:sig w:usb0="00000000" w:usb1="00000000" w:usb2="00000000" w:usb3="00000000" w:csb0="00040000" w:csb1="00000000"/>
  </w:font>
  <w:font w:name="仿宋">
    <w:panose1 w:val="02010600060101010101"/>
    <w:charset w:val="86"/>
    <w:family w:val="modern"/>
    <w:pitch w:val="default"/>
    <w:sig w:usb0="00000001" w:usb1="08010000" w:usb2="00000010" w:usb3="00000000" w:csb0="00000201" w:csb1="00000000"/>
  </w:font>
  <w:font w:name="方正楷体简体">
    <w:altName w:val="楷体"/>
    <w:panose1 w:val="02010601030101010101"/>
    <w:charset w:val="86"/>
    <w:family w:val="script"/>
    <w:pitch w:val="default"/>
    <w:sig w:usb0="00000000" w:usb1="00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宋体S-超大字符集">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
    <w:panose1 w:val="02010600060101010101"/>
    <w:charset w:val="00"/>
    <w:family w:val="auto"/>
    <w:pitch w:val="default"/>
    <w:sig w:usb0="00000001" w:usb1="08010000" w:usb2="00000010" w:usb3="00000000" w:csb0="000002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rPr>
        <w:rFonts w:ascii="宋体" w:hAnsi="宋体"/>
        <w:sz w:val="28"/>
        <w:szCs w:val="28"/>
      </w:rPr>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61 -</w:t>
    </w:r>
    <w:r>
      <w:rPr>
        <w:rFonts w:ascii="宋体" w:hAnsi="宋体"/>
        <w:sz w:val="28"/>
        <w:szCs w:val="28"/>
      </w:rPr>
      <w:fldChar w:fldCharType="end"/>
    </w:r>
  </w:p>
  <w:p>
    <w:pPr>
      <w:pStyle w:val="9"/>
      <w:jc w:val="center"/>
      <w:rPr>
        <w:sz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rPr>
        <w:rFonts w:ascii="宋体" w:hAnsi="宋体"/>
        <w:sz w:val="28"/>
        <w:szCs w:val="28"/>
      </w:rPr>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6 -</w:t>
    </w:r>
    <w:r>
      <w:rPr>
        <w:rFonts w:ascii="宋体" w:hAnsi="宋体"/>
        <w:sz w:val="28"/>
        <w:szCs w:val="28"/>
      </w:rPr>
      <w:fldChar w:fldCharType="end"/>
    </w:r>
  </w:p>
  <w:p>
    <w:pPr>
      <w:pStyle w:val="9"/>
      <w:rPr>
        <w:sz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p>
  <w:p>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rFonts w:ascii="仿宋_GB2312" w:hAnsi="宋体" w:eastAsia="仿宋_GB2312"/>
        <w:sz w:val="32"/>
        <w:szCs w:val="32"/>
      </w:rPr>
      <w:pict>
        <v:line id="DocMarkLine" o:spid="_x0000_s4097" o:spt="20" style="position:absolute;left:0pt;margin-left:-2.25pt;margin-top:732.05pt;height:0pt;width:448.5pt;mso-position-vertical-relative:page;z-index:-251658240;mso-width-relative:page;mso-height-relative:page;" stroked="t" coordsize="21600,21600" o:gfxdata="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FgAAAGRycy9QSwECFAAUAAAACACHTuJA/x/Y+NoAAAAMAQAADwAA&#10;AAAAAAABACAAAAA4AAAAZHJzL2Rvd25yZXYueG1sUEsBAhQAFAAAAAgAh07iQO/IRZjFAQAAeQMA&#10;AA4AAAAAAAAAAQAgAAAAPwEAAGRycy9lMm9Eb2MueG1sUEsFBgAAAAAGAAYAWQEAAHYFAAAAAA==&#10;">
          <v:path arrowok="t"/>
          <v:fill focussize="0,0"/>
          <v:stroke weight="2.5pt" color="#FF0000" linestyle="thickThin"/>
          <v:imagedata o:title=""/>
          <o:lock v:ext="edit"/>
        </v:lin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trackRevisions w:val="true"/>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8B5A9C"/>
    <w:rsid w:val="00001003"/>
    <w:rsid w:val="00001B24"/>
    <w:rsid w:val="000029BA"/>
    <w:rsid w:val="00002B0C"/>
    <w:rsid w:val="00002CA7"/>
    <w:rsid w:val="00002DA1"/>
    <w:rsid w:val="00002F6F"/>
    <w:rsid w:val="000059BA"/>
    <w:rsid w:val="00006CFD"/>
    <w:rsid w:val="00006ED1"/>
    <w:rsid w:val="000071EE"/>
    <w:rsid w:val="000074AC"/>
    <w:rsid w:val="00007624"/>
    <w:rsid w:val="00007AAF"/>
    <w:rsid w:val="00010C04"/>
    <w:rsid w:val="00011686"/>
    <w:rsid w:val="00012747"/>
    <w:rsid w:val="00012B6F"/>
    <w:rsid w:val="00012D5B"/>
    <w:rsid w:val="00012EE4"/>
    <w:rsid w:val="00013612"/>
    <w:rsid w:val="00013C13"/>
    <w:rsid w:val="00014E24"/>
    <w:rsid w:val="0001549E"/>
    <w:rsid w:val="00015F17"/>
    <w:rsid w:val="0001603A"/>
    <w:rsid w:val="00016C4B"/>
    <w:rsid w:val="00017032"/>
    <w:rsid w:val="00022F59"/>
    <w:rsid w:val="000230F5"/>
    <w:rsid w:val="00024AF8"/>
    <w:rsid w:val="00024F1A"/>
    <w:rsid w:val="00025411"/>
    <w:rsid w:val="00025598"/>
    <w:rsid w:val="00025E03"/>
    <w:rsid w:val="000263CC"/>
    <w:rsid w:val="000276FA"/>
    <w:rsid w:val="00027981"/>
    <w:rsid w:val="00030C68"/>
    <w:rsid w:val="000329E0"/>
    <w:rsid w:val="0003327A"/>
    <w:rsid w:val="000332FA"/>
    <w:rsid w:val="00033C26"/>
    <w:rsid w:val="00033DEC"/>
    <w:rsid w:val="000341F4"/>
    <w:rsid w:val="00034D4F"/>
    <w:rsid w:val="00034E2E"/>
    <w:rsid w:val="00035B29"/>
    <w:rsid w:val="00036562"/>
    <w:rsid w:val="000378F1"/>
    <w:rsid w:val="0003798B"/>
    <w:rsid w:val="00040E4B"/>
    <w:rsid w:val="000414D6"/>
    <w:rsid w:val="000415C8"/>
    <w:rsid w:val="000417D3"/>
    <w:rsid w:val="0004256E"/>
    <w:rsid w:val="000426F6"/>
    <w:rsid w:val="00042DAA"/>
    <w:rsid w:val="00043A94"/>
    <w:rsid w:val="00043D43"/>
    <w:rsid w:val="00043F92"/>
    <w:rsid w:val="000472AB"/>
    <w:rsid w:val="00047EA3"/>
    <w:rsid w:val="00050749"/>
    <w:rsid w:val="00051071"/>
    <w:rsid w:val="00053315"/>
    <w:rsid w:val="00053B6E"/>
    <w:rsid w:val="00053C47"/>
    <w:rsid w:val="00054462"/>
    <w:rsid w:val="00057D8B"/>
    <w:rsid w:val="00060011"/>
    <w:rsid w:val="000600F4"/>
    <w:rsid w:val="00060432"/>
    <w:rsid w:val="000616A5"/>
    <w:rsid w:val="0006171B"/>
    <w:rsid w:val="00061BD4"/>
    <w:rsid w:val="000629A3"/>
    <w:rsid w:val="00064A95"/>
    <w:rsid w:val="00064B64"/>
    <w:rsid w:val="00064F2D"/>
    <w:rsid w:val="000652E0"/>
    <w:rsid w:val="00065B8A"/>
    <w:rsid w:val="00066320"/>
    <w:rsid w:val="000663E0"/>
    <w:rsid w:val="00067B16"/>
    <w:rsid w:val="0007025C"/>
    <w:rsid w:val="00070BA0"/>
    <w:rsid w:val="000722C4"/>
    <w:rsid w:val="00072834"/>
    <w:rsid w:val="000729CC"/>
    <w:rsid w:val="00072D7E"/>
    <w:rsid w:val="00073542"/>
    <w:rsid w:val="00073FBA"/>
    <w:rsid w:val="0007412E"/>
    <w:rsid w:val="000748ED"/>
    <w:rsid w:val="00075722"/>
    <w:rsid w:val="00075967"/>
    <w:rsid w:val="0007778D"/>
    <w:rsid w:val="00077ACE"/>
    <w:rsid w:val="00077BBE"/>
    <w:rsid w:val="000824F9"/>
    <w:rsid w:val="00082F80"/>
    <w:rsid w:val="0008445F"/>
    <w:rsid w:val="00085EFF"/>
    <w:rsid w:val="000860BA"/>
    <w:rsid w:val="00086197"/>
    <w:rsid w:val="000862FF"/>
    <w:rsid w:val="00090799"/>
    <w:rsid w:val="0009236F"/>
    <w:rsid w:val="00092E4C"/>
    <w:rsid w:val="0009323A"/>
    <w:rsid w:val="00093ED4"/>
    <w:rsid w:val="000947C3"/>
    <w:rsid w:val="00095131"/>
    <w:rsid w:val="000954D8"/>
    <w:rsid w:val="0009603F"/>
    <w:rsid w:val="00097238"/>
    <w:rsid w:val="000A035F"/>
    <w:rsid w:val="000A23FF"/>
    <w:rsid w:val="000A2D02"/>
    <w:rsid w:val="000A3983"/>
    <w:rsid w:val="000A42EB"/>
    <w:rsid w:val="000A51D5"/>
    <w:rsid w:val="000A6025"/>
    <w:rsid w:val="000A7302"/>
    <w:rsid w:val="000B0111"/>
    <w:rsid w:val="000B01C8"/>
    <w:rsid w:val="000B01D8"/>
    <w:rsid w:val="000B1319"/>
    <w:rsid w:val="000B173C"/>
    <w:rsid w:val="000B2D41"/>
    <w:rsid w:val="000B3B9F"/>
    <w:rsid w:val="000B3CEB"/>
    <w:rsid w:val="000B7ACE"/>
    <w:rsid w:val="000C01CE"/>
    <w:rsid w:val="000C16E1"/>
    <w:rsid w:val="000C22B0"/>
    <w:rsid w:val="000C25E5"/>
    <w:rsid w:val="000C29A1"/>
    <w:rsid w:val="000C3EF0"/>
    <w:rsid w:val="000C4039"/>
    <w:rsid w:val="000C49E8"/>
    <w:rsid w:val="000C5DF4"/>
    <w:rsid w:val="000C6550"/>
    <w:rsid w:val="000C73F9"/>
    <w:rsid w:val="000C78A5"/>
    <w:rsid w:val="000D23C7"/>
    <w:rsid w:val="000D48AA"/>
    <w:rsid w:val="000D4B4D"/>
    <w:rsid w:val="000D5607"/>
    <w:rsid w:val="000D60E3"/>
    <w:rsid w:val="000D6990"/>
    <w:rsid w:val="000D6CCE"/>
    <w:rsid w:val="000E0325"/>
    <w:rsid w:val="000E036C"/>
    <w:rsid w:val="000E0EFD"/>
    <w:rsid w:val="000E1045"/>
    <w:rsid w:val="000E37B8"/>
    <w:rsid w:val="000E68F1"/>
    <w:rsid w:val="000E780E"/>
    <w:rsid w:val="000F2354"/>
    <w:rsid w:val="000F278F"/>
    <w:rsid w:val="000F2F5D"/>
    <w:rsid w:val="000F3BDC"/>
    <w:rsid w:val="000F3F6A"/>
    <w:rsid w:val="000F4843"/>
    <w:rsid w:val="000F4CA6"/>
    <w:rsid w:val="000F4EED"/>
    <w:rsid w:val="000F551E"/>
    <w:rsid w:val="000F5EC8"/>
    <w:rsid w:val="000F67E2"/>
    <w:rsid w:val="000F6C40"/>
    <w:rsid w:val="000F79C3"/>
    <w:rsid w:val="00101056"/>
    <w:rsid w:val="00101E2F"/>
    <w:rsid w:val="001038D4"/>
    <w:rsid w:val="00105269"/>
    <w:rsid w:val="001052C8"/>
    <w:rsid w:val="00105EE9"/>
    <w:rsid w:val="0010644E"/>
    <w:rsid w:val="001106A2"/>
    <w:rsid w:val="001129C6"/>
    <w:rsid w:val="00113657"/>
    <w:rsid w:val="00113D3B"/>
    <w:rsid w:val="00114C8A"/>
    <w:rsid w:val="00114E32"/>
    <w:rsid w:val="001158EB"/>
    <w:rsid w:val="00116750"/>
    <w:rsid w:val="00116FC7"/>
    <w:rsid w:val="00117DC9"/>
    <w:rsid w:val="0012008B"/>
    <w:rsid w:val="00123EC6"/>
    <w:rsid w:val="001248C5"/>
    <w:rsid w:val="001265E5"/>
    <w:rsid w:val="001269B6"/>
    <w:rsid w:val="001276AB"/>
    <w:rsid w:val="00127C39"/>
    <w:rsid w:val="001300A8"/>
    <w:rsid w:val="00130F16"/>
    <w:rsid w:val="00131237"/>
    <w:rsid w:val="0013156E"/>
    <w:rsid w:val="00131AF3"/>
    <w:rsid w:val="00132851"/>
    <w:rsid w:val="00132C75"/>
    <w:rsid w:val="00132CF7"/>
    <w:rsid w:val="00132E13"/>
    <w:rsid w:val="001340A9"/>
    <w:rsid w:val="001348D2"/>
    <w:rsid w:val="0013698F"/>
    <w:rsid w:val="001372D4"/>
    <w:rsid w:val="0013730A"/>
    <w:rsid w:val="001405B3"/>
    <w:rsid w:val="001405DB"/>
    <w:rsid w:val="00140E3C"/>
    <w:rsid w:val="001417AB"/>
    <w:rsid w:val="00141C49"/>
    <w:rsid w:val="00141D12"/>
    <w:rsid w:val="0014238B"/>
    <w:rsid w:val="00144A6D"/>
    <w:rsid w:val="00144C96"/>
    <w:rsid w:val="00144CE1"/>
    <w:rsid w:val="00145240"/>
    <w:rsid w:val="001453E7"/>
    <w:rsid w:val="001457F0"/>
    <w:rsid w:val="00146047"/>
    <w:rsid w:val="0014641E"/>
    <w:rsid w:val="00147082"/>
    <w:rsid w:val="00147435"/>
    <w:rsid w:val="001503EF"/>
    <w:rsid w:val="00150971"/>
    <w:rsid w:val="00150E67"/>
    <w:rsid w:val="00150F1E"/>
    <w:rsid w:val="00151EFE"/>
    <w:rsid w:val="001522DD"/>
    <w:rsid w:val="00153E0A"/>
    <w:rsid w:val="00153E62"/>
    <w:rsid w:val="00153FD0"/>
    <w:rsid w:val="001542FC"/>
    <w:rsid w:val="0015572C"/>
    <w:rsid w:val="00155E0F"/>
    <w:rsid w:val="001567E8"/>
    <w:rsid w:val="00156B51"/>
    <w:rsid w:val="00157BC8"/>
    <w:rsid w:val="00157C64"/>
    <w:rsid w:val="001617C6"/>
    <w:rsid w:val="001632C4"/>
    <w:rsid w:val="00163626"/>
    <w:rsid w:val="00164469"/>
    <w:rsid w:val="0016450B"/>
    <w:rsid w:val="00164B05"/>
    <w:rsid w:val="00164FA8"/>
    <w:rsid w:val="001653DF"/>
    <w:rsid w:val="00165DE0"/>
    <w:rsid w:val="00166094"/>
    <w:rsid w:val="00166EF6"/>
    <w:rsid w:val="0016719D"/>
    <w:rsid w:val="001673B3"/>
    <w:rsid w:val="00167AD2"/>
    <w:rsid w:val="00167FE5"/>
    <w:rsid w:val="0017059F"/>
    <w:rsid w:val="00170672"/>
    <w:rsid w:val="00170991"/>
    <w:rsid w:val="00170DC8"/>
    <w:rsid w:val="00171CEE"/>
    <w:rsid w:val="00172E26"/>
    <w:rsid w:val="00173884"/>
    <w:rsid w:val="001746D7"/>
    <w:rsid w:val="00174CBC"/>
    <w:rsid w:val="001753BF"/>
    <w:rsid w:val="00175F84"/>
    <w:rsid w:val="00176DDD"/>
    <w:rsid w:val="0017799C"/>
    <w:rsid w:val="00177A21"/>
    <w:rsid w:val="00177E10"/>
    <w:rsid w:val="00181347"/>
    <w:rsid w:val="001821EA"/>
    <w:rsid w:val="001830CD"/>
    <w:rsid w:val="001831B8"/>
    <w:rsid w:val="00183AE1"/>
    <w:rsid w:val="00187507"/>
    <w:rsid w:val="0019067E"/>
    <w:rsid w:val="00193DB2"/>
    <w:rsid w:val="001940D0"/>
    <w:rsid w:val="0019457D"/>
    <w:rsid w:val="00194D07"/>
    <w:rsid w:val="00195594"/>
    <w:rsid w:val="00197BF0"/>
    <w:rsid w:val="00197CCB"/>
    <w:rsid w:val="00197D42"/>
    <w:rsid w:val="001A01E4"/>
    <w:rsid w:val="001A1407"/>
    <w:rsid w:val="001A1A18"/>
    <w:rsid w:val="001A1C43"/>
    <w:rsid w:val="001A1C80"/>
    <w:rsid w:val="001A25DB"/>
    <w:rsid w:val="001A312E"/>
    <w:rsid w:val="001A3735"/>
    <w:rsid w:val="001A5209"/>
    <w:rsid w:val="001A56A5"/>
    <w:rsid w:val="001A57D1"/>
    <w:rsid w:val="001A5C8C"/>
    <w:rsid w:val="001A6E18"/>
    <w:rsid w:val="001A7177"/>
    <w:rsid w:val="001B107E"/>
    <w:rsid w:val="001B15C9"/>
    <w:rsid w:val="001B165D"/>
    <w:rsid w:val="001B1D62"/>
    <w:rsid w:val="001B349F"/>
    <w:rsid w:val="001B4ECD"/>
    <w:rsid w:val="001B59F1"/>
    <w:rsid w:val="001B7080"/>
    <w:rsid w:val="001C0985"/>
    <w:rsid w:val="001C136C"/>
    <w:rsid w:val="001C14DB"/>
    <w:rsid w:val="001C2613"/>
    <w:rsid w:val="001C31D5"/>
    <w:rsid w:val="001C365E"/>
    <w:rsid w:val="001C4230"/>
    <w:rsid w:val="001C479A"/>
    <w:rsid w:val="001C5A61"/>
    <w:rsid w:val="001C5C46"/>
    <w:rsid w:val="001C60BF"/>
    <w:rsid w:val="001C6F1C"/>
    <w:rsid w:val="001C701F"/>
    <w:rsid w:val="001C7154"/>
    <w:rsid w:val="001C7584"/>
    <w:rsid w:val="001D07A0"/>
    <w:rsid w:val="001D14EA"/>
    <w:rsid w:val="001D1777"/>
    <w:rsid w:val="001D1925"/>
    <w:rsid w:val="001D2878"/>
    <w:rsid w:val="001D4677"/>
    <w:rsid w:val="001D4784"/>
    <w:rsid w:val="001E00CD"/>
    <w:rsid w:val="001E04B3"/>
    <w:rsid w:val="001E1A5D"/>
    <w:rsid w:val="001E1C78"/>
    <w:rsid w:val="001E2BD6"/>
    <w:rsid w:val="001E4592"/>
    <w:rsid w:val="001E5071"/>
    <w:rsid w:val="001E6A0D"/>
    <w:rsid w:val="001E7C46"/>
    <w:rsid w:val="001F00D5"/>
    <w:rsid w:val="001F0139"/>
    <w:rsid w:val="001F08CC"/>
    <w:rsid w:val="001F1EDB"/>
    <w:rsid w:val="001F1F50"/>
    <w:rsid w:val="001F3456"/>
    <w:rsid w:val="001F3485"/>
    <w:rsid w:val="001F3CA9"/>
    <w:rsid w:val="001F4BF3"/>
    <w:rsid w:val="001F5B89"/>
    <w:rsid w:val="001F63C1"/>
    <w:rsid w:val="001F65E6"/>
    <w:rsid w:val="001F66BE"/>
    <w:rsid w:val="002001D4"/>
    <w:rsid w:val="00200A75"/>
    <w:rsid w:val="00200E8A"/>
    <w:rsid w:val="0020258D"/>
    <w:rsid w:val="0020319D"/>
    <w:rsid w:val="002038AB"/>
    <w:rsid w:val="00203E79"/>
    <w:rsid w:val="002057D9"/>
    <w:rsid w:val="00205AD3"/>
    <w:rsid w:val="00205EE1"/>
    <w:rsid w:val="00206B80"/>
    <w:rsid w:val="00207725"/>
    <w:rsid w:val="00210156"/>
    <w:rsid w:val="002101BC"/>
    <w:rsid w:val="0021059B"/>
    <w:rsid w:val="00210E67"/>
    <w:rsid w:val="00213DB1"/>
    <w:rsid w:val="00213FC4"/>
    <w:rsid w:val="002145E1"/>
    <w:rsid w:val="00214909"/>
    <w:rsid w:val="00214F01"/>
    <w:rsid w:val="00215241"/>
    <w:rsid w:val="0021530F"/>
    <w:rsid w:val="0021685F"/>
    <w:rsid w:val="0021743D"/>
    <w:rsid w:val="00223580"/>
    <w:rsid w:val="00223CA0"/>
    <w:rsid w:val="002242EE"/>
    <w:rsid w:val="00224BA6"/>
    <w:rsid w:val="00224DBD"/>
    <w:rsid w:val="00225B42"/>
    <w:rsid w:val="00226E0C"/>
    <w:rsid w:val="0022760E"/>
    <w:rsid w:val="002278EB"/>
    <w:rsid w:val="00227F13"/>
    <w:rsid w:val="0023024A"/>
    <w:rsid w:val="00230F68"/>
    <w:rsid w:val="00231F61"/>
    <w:rsid w:val="0023247E"/>
    <w:rsid w:val="00233EFB"/>
    <w:rsid w:val="002346E9"/>
    <w:rsid w:val="00237FF7"/>
    <w:rsid w:val="00240733"/>
    <w:rsid w:val="00240801"/>
    <w:rsid w:val="00240E4A"/>
    <w:rsid w:val="00240E5A"/>
    <w:rsid w:val="0024287A"/>
    <w:rsid w:val="002433F0"/>
    <w:rsid w:val="00243410"/>
    <w:rsid w:val="00247568"/>
    <w:rsid w:val="00250AA9"/>
    <w:rsid w:val="00251453"/>
    <w:rsid w:val="002533CB"/>
    <w:rsid w:val="00254344"/>
    <w:rsid w:val="00254DBE"/>
    <w:rsid w:val="00255A82"/>
    <w:rsid w:val="00256239"/>
    <w:rsid w:val="0025644D"/>
    <w:rsid w:val="00257695"/>
    <w:rsid w:val="0025794A"/>
    <w:rsid w:val="002579C1"/>
    <w:rsid w:val="00260506"/>
    <w:rsid w:val="00260649"/>
    <w:rsid w:val="0026139C"/>
    <w:rsid w:val="002621EB"/>
    <w:rsid w:val="002629D1"/>
    <w:rsid w:val="0026396F"/>
    <w:rsid w:val="00264095"/>
    <w:rsid w:val="00265AC0"/>
    <w:rsid w:val="002669C5"/>
    <w:rsid w:val="00266A12"/>
    <w:rsid w:val="002670D5"/>
    <w:rsid w:val="0026774B"/>
    <w:rsid w:val="00267D36"/>
    <w:rsid w:val="00267E88"/>
    <w:rsid w:val="002703E1"/>
    <w:rsid w:val="002719A7"/>
    <w:rsid w:val="00273B13"/>
    <w:rsid w:val="00274D80"/>
    <w:rsid w:val="00275321"/>
    <w:rsid w:val="00275F3C"/>
    <w:rsid w:val="002770EA"/>
    <w:rsid w:val="0027717D"/>
    <w:rsid w:val="0028145A"/>
    <w:rsid w:val="00282210"/>
    <w:rsid w:val="00282F99"/>
    <w:rsid w:val="002836D8"/>
    <w:rsid w:val="00284043"/>
    <w:rsid w:val="002848B3"/>
    <w:rsid w:val="00285611"/>
    <w:rsid w:val="0028648D"/>
    <w:rsid w:val="00286E49"/>
    <w:rsid w:val="00286EF7"/>
    <w:rsid w:val="002878CD"/>
    <w:rsid w:val="00287FC6"/>
    <w:rsid w:val="00290209"/>
    <w:rsid w:val="0029094E"/>
    <w:rsid w:val="00291063"/>
    <w:rsid w:val="00291B1A"/>
    <w:rsid w:val="00293125"/>
    <w:rsid w:val="0029397C"/>
    <w:rsid w:val="002943B2"/>
    <w:rsid w:val="00295F43"/>
    <w:rsid w:val="00296745"/>
    <w:rsid w:val="00296AED"/>
    <w:rsid w:val="00297641"/>
    <w:rsid w:val="00297B9F"/>
    <w:rsid w:val="00297D13"/>
    <w:rsid w:val="00297DF8"/>
    <w:rsid w:val="002A0207"/>
    <w:rsid w:val="002A090B"/>
    <w:rsid w:val="002A0CB5"/>
    <w:rsid w:val="002A0D2A"/>
    <w:rsid w:val="002A1A9E"/>
    <w:rsid w:val="002A26E6"/>
    <w:rsid w:val="002A2C5C"/>
    <w:rsid w:val="002A2D57"/>
    <w:rsid w:val="002A5209"/>
    <w:rsid w:val="002A58AD"/>
    <w:rsid w:val="002A6170"/>
    <w:rsid w:val="002A714D"/>
    <w:rsid w:val="002A7AD1"/>
    <w:rsid w:val="002B1306"/>
    <w:rsid w:val="002B170F"/>
    <w:rsid w:val="002B1B9E"/>
    <w:rsid w:val="002B2480"/>
    <w:rsid w:val="002B2555"/>
    <w:rsid w:val="002B2A65"/>
    <w:rsid w:val="002B38C1"/>
    <w:rsid w:val="002B3CEA"/>
    <w:rsid w:val="002B5AE9"/>
    <w:rsid w:val="002B6904"/>
    <w:rsid w:val="002B6A77"/>
    <w:rsid w:val="002B7E0B"/>
    <w:rsid w:val="002C07F3"/>
    <w:rsid w:val="002C15E8"/>
    <w:rsid w:val="002C16E1"/>
    <w:rsid w:val="002C1800"/>
    <w:rsid w:val="002C28CA"/>
    <w:rsid w:val="002C39F8"/>
    <w:rsid w:val="002C5E9F"/>
    <w:rsid w:val="002C6CF3"/>
    <w:rsid w:val="002C6E34"/>
    <w:rsid w:val="002D0201"/>
    <w:rsid w:val="002D0349"/>
    <w:rsid w:val="002D0772"/>
    <w:rsid w:val="002D13FD"/>
    <w:rsid w:val="002D17C9"/>
    <w:rsid w:val="002D1E0D"/>
    <w:rsid w:val="002D281A"/>
    <w:rsid w:val="002D28EA"/>
    <w:rsid w:val="002D2FBB"/>
    <w:rsid w:val="002D3800"/>
    <w:rsid w:val="002D4BEE"/>
    <w:rsid w:val="002D540B"/>
    <w:rsid w:val="002D66C7"/>
    <w:rsid w:val="002D6C8A"/>
    <w:rsid w:val="002D6DC4"/>
    <w:rsid w:val="002D7129"/>
    <w:rsid w:val="002D77C6"/>
    <w:rsid w:val="002E0C7D"/>
    <w:rsid w:val="002E22D9"/>
    <w:rsid w:val="002E2A3A"/>
    <w:rsid w:val="002E2A9B"/>
    <w:rsid w:val="002E31C6"/>
    <w:rsid w:val="002E35C0"/>
    <w:rsid w:val="002E3F45"/>
    <w:rsid w:val="002E40CC"/>
    <w:rsid w:val="002E4354"/>
    <w:rsid w:val="002E6154"/>
    <w:rsid w:val="002E6CF9"/>
    <w:rsid w:val="002E778A"/>
    <w:rsid w:val="002F0F19"/>
    <w:rsid w:val="002F29C0"/>
    <w:rsid w:val="002F3D5C"/>
    <w:rsid w:val="002F4C4F"/>
    <w:rsid w:val="002F4FF7"/>
    <w:rsid w:val="002F5CAB"/>
    <w:rsid w:val="002F69A8"/>
    <w:rsid w:val="002F73B8"/>
    <w:rsid w:val="003004AF"/>
    <w:rsid w:val="003017CE"/>
    <w:rsid w:val="00301AAC"/>
    <w:rsid w:val="0030260E"/>
    <w:rsid w:val="00302EBF"/>
    <w:rsid w:val="00302F6A"/>
    <w:rsid w:val="00303614"/>
    <w:rsid w:val="00305047"/>
    <w:rsid w:val="00305256"/>
    <w:rsid w:val="003063DD"/>
    <w:rsid w:val="00311B60"/>
    <w:rsid w:val="00312818"/>
    <w:rsid w:val="00312876"/>
    <w:rsid w:val="00312C80"/>
    <w:rsid w:val="003134FD"/>
    <w:rsid w:val="003134FE"/>
    <w:rsid w:val="00313E6D"/>
    <w:rsid w:val="003143CF"/>
    <w:rsid w:val="0031450D"/>
    <w:rsid w:val="00314C73"/>
    <w:rsid w:val="0031523D"/>
    <w:rsid w:val="003157FD"/>
    <w:rsid w:val="00315E66"/>
    <w:rsid w:val="0031603B"/>
    <w:rsid w:val="00316B93"/>
    <w:rsid w:val="00316CE9"/>
    <w:rsid w:val="00316F29"/>
    <w:rsid w:val="00317292"/>
    <w:rsid w:val="0032034D"/>
    <w:rsid w:val="003203B4"/>
    <w:rsid w:val="003219D1"/>
    <w:rsid w:val="00322079"/>
    <w:rsid w:val="00322931"/>
    <w:rsid w:val="00322F8B"/>
    <w:rsid w:val="00323528"/>
    <w:rsid w:val="00324104"/>
    <w:rsid w:val="00325042"/>
    <w:rsid w:val="00325212"/>
    <w:rsid w:val="0032566E"/>
    <w:rsid w:val="0032656D"/>
    <w:rsid w:val="00326ED0"/>
    <w:rsid w:val="003276F6"/>
    <w:rsid w:val="0032771E"/>
    <w:rsid w:val="00330781"/>
    <w:rsid w:val="003312CC"/>
    <w:rsid w:val="00332263"/>
    <w:rsid w:val="0033271B"/>
    <w:rsid w:val="00333E94"/>
    <w:rsid w:val="00333EFF"/>
    <w:rsid w:val="003342FC"/>
    <w:rsid w:val="003343DB"/>
    <w:rsid w:val="00334ABF"/>
    <w:rsid w:val="00334AC6"/>
    <w:rsid w:val="00340AB5"/>
    <w:rsid w:val="00341508"/>
    <w:rsid w:val="00341E71"/>
    <w:rsid w:val="00342114"/>
    <w:rsid w:val="0034429E"/>
    <w:rsid w:val="0034487E"/>
    <w:rsid w:val="00346222"/>
    <w:rsid w:val="00346380"/>
    <w:rsid w:val="0035115A"/>
    <w:rsid w:val="00351C84"/>
    <w:rsid w:val="00352139"/>
    <w:rsid w:val="00352AAF"/>
    <w:rsid w:val="003537D0"/>
    <w:rsid w:val="003537E2"/>
    <w:rsid w:val="00353963"/>
    <w:rsid w:val="003543E8"/>
    <w:rsid w:val="0035441A"/>
    <w:rsid w:val="00354BA9"/>
    <w:rsid w:val="00355182"/>
    <w:rsid w:val="00355650"/>
    <w:rsid w:val="00356ADC"/>
    <w:rsid w:val="003571DE"/>
    <w:rsid w:val="00357775"/>
    <w:rsid w:val="003578C4"/>
    <w:rsid w:val="00360E80"/>
    <w:rsid w:val="003614F5"/>
    <w:rsid w:val="00361512"/>
    <w:rsid w:val="003619D3"/>
    <w:rsid w:val="003620DA"/>
    <w:rsid w:val="0036269C"/>
    <w:rsid w:val="00364108"/>
    <w:rsid w:val="00364C5E"/>
    <w:rsid w:val="00370E53"/>
    <w:rsid w:val="003718B9"/>
    <w:rsid w:val="00371DDD"/>
    <w:rsid w:val="00372CE9"/>
    <w:rsid w:val="003734A3"/>
    <w:rsid w:val="00373504"/>
    <w:rsid w:val="0037397B"/>
    <w:rsid w:val="0037414C"/>
    <w:rsid w:val="00375A4A"/>
    <w:rsid w:val="00375FC3"/>
    <w:rsid w:val="0037636B"/>
    <w:rsid w:val="00376E32"/>
    <w:rsid w:val="00377212"/>
    <w:rsid w:val="00377295"/>
    <w:rsid w:val="003777A3"/>
    <w:rsid w:val="00377E51"/>
    <w:rsid w:val="0038016D"/>
    <w:rsid w:val="003806B3"/>
    <w:rsid w:val="00380C8F"/>
    <w:rsid w:val="00381599"/>
    <w:rsid w:val="00381767"/>
    <w:rsid w:val="00381B12"/>
    <w:rsid w:val="00382FBD"/>
    <w:rsid w:val="00383570"/>
    <w:rsid w:val="0038428E"/>
    <w:rsid w:val="00385067"/>
    <w:rsid w:val="0038528A"/>
    <w:rsid w:val="003868CC"/>
    <w:rsid w:val="00386BD0"/>
    <w:rsid w:val="00386FB8"/>
    <w:rsid w:val="00394137"/>
    <w:rsid w:val="00394D9D"/>
    <w:rsid w:val="003954B1"/>
    <w:rsid w:val="0039552C"/>
    <w:rsid w:val="00395DD7"/>
    <w:rsid w:val="003A0D99"/>
    <w:rsid w:val="003A14D3"/>
    <w:rsid w:val="003A1ACF"/>
    <w:rsid w:val="003A35DE"/>
    <w:rsid w:val="003A3CF8"/>
    <w:rsid w:val="003A3DA1"/>
    <w:rsid w:val="003A3F44"/>
    <w:rsid w:val="003A4837"/>
    <w:rsid w:val="003A4D4C"/>
    <w:rsid w:val="003A4F91"/>
    <w:rsid w:val="003B07AE"/>
    <w:rsid w:val="003B09D0"/>
    <w:rsid w:val="003B0EC7"/>
    <w:rsid w:val="003B14EE"/>
    <w:rsid w:val="003B1597"/>
    <w:rsid w:val="003B259B"/>
    <w:rsid w:val="003B2C80"/>
    <w:rsid w:val="003B2DD2"/>
    <w:rsid w:val="003B450F"/>
    <w:rsid w:val="003B4EAB"/>
    <w:rsid w:val="003B5679"/>
    <w:rsid w:val="003B577B"/>
    <w:rsid w:val="003B6376"/>
    <w:rsid w:val="003C1349"/>
    <w:rsid w:val="003C156A"/>
    <w:rsid w:val="003C25B6"/>
    <w:rsid w:val="003C286B"/>
    <w:rsid w:val="003C2E99"/>
    <w:rsid w:val="003C3A16"/>
    <w:rsid w:val="003C3A26"/>
    <w:rsid w:val="003C3A94"/>
    <w:rsid w:val="003C3ACB"/>
    <w:rsid w:val="003C48B6"/>
    <w:rsid w:val="003C68EE"/>
    <w:rsid w:val="003C6BB3"/>
    <w:rsid w:val="003D004F"/>
    <w:rsid w:val="003D08AF"/>
    <w:rsid w:val="003D29DF"/>
    <w:rsid w:val="003D2A02"/>
    <w:rsid w:val="003D2D6E"/>
    <w:rsid w:val="003D3B26"/>
    <w:rsid w:val="003D3F8C"/>
    <w:rsid w:val="003D42A5"/>
    <w:rsid w:val="003D43F7"/>
    <w:rsid w:val="003D4923"/>
    <w:rsid w:val="003D54D0"/>
    <w:rsid w:val="003D5994"/>
    <w:rsid w:val="003D64D0"/>
    <w:rsid w:val="003D72A2"/>
    <w:rsid w:val="003D77D4"/>
    <w:rsid w:val="003D7931"/>
    <w:rsid w:val="003E1097"/>
    <w:rsid w:val="003E15E9"/>
    <w:rsid w:val="003E2A14"/>
    <w:rsid w:val="003E2A37"/>
    <w:rsid w:val="003E2C6B"/>
    <w:rsid w:val="003E3063"/>
    <w:rsid w:val="003E38B0"/>
    <w:rsid w:val="003E464A"/>
    <w:rsid w:val="003E46DB"/>
    <w:rsid w:val="003E639F"/>
    <w:rsid w:val="003E63C8"/>
    <w:rsid w:val="003E6EA5"/>
    <w:rsid w:val="003E7354"/>
    <w:rsid w:val="003F1808"/>
    <w:rsid w:val="003F2C44"/>
    <w:rsid w:val="003F43EA"/>
    <w:rsid w:val="003F5C15"/>
    <w:rsid w:val="003F6787"/>
    <w:rsid w:val="003F6F6E"/>
    <w:rsid w:val="003F7A94"/>
    <w:rsid w:val="004000CF"/>
    <w:rsid w:val="0040033B"/>
    <w:rsid w:val="00400C0D"/>
    <w:rsid w:val="00401907"/>
    <w:rsid w:val="00403549"/>
    <w:rsid w:val="00403684"/>
    <w:rsid w:val="004040B8"/>
    <w:rsid w:val="00405A9D"/>
    <w:rsid w:val="00405B2B"/>
    <w:rsid w:val="004100E8"/>
    <w:rsid w:val="0041026A"/>
    <w:rsid w:val="004112A1"/>
    <w:rsid w:val="00411EAB"/>
    <w:rsid w:val="00412A1C"/>
    <w:rsid w:val="00412A4F"/>
    <w:rsid w:val="00413028"/>
    <w:rsid w:val="0041316B"/>
    <w:rsid w:val="0041360F"/>
    <w:rsid w:val="00414026"/>
    <w:rsid w:val="00414429"/>
    <w:rsid w:val="00416093"/>
    <w:rsid w:val="0041620C"/>
    <w:rsid w:val="004165C5"/>
    <w:rsid w:val="004165C6"/>
    <w:rsid w:val="00417B40"/>
    <w:rsid w:val="00420674"/>
    <w:rsid w:val="00420D5F"/>
    <w:rsid w:val="0042184C"/>
    <w:rsid w:val="00422664"/>
    <w:rsid w:val="00423D15"/>
    <w:rsid w:val="00424237"/>
    <w:rsid w:val="00424825"/>
    <w:rsid w:val="004254DA"/>
    <w:rsid w:val="0042666E"/>
    <w:rsid w:val="00427240"/>
    <w:rsid w:val="004272F4"/>
    <w:rsid w:val="004273C8"/>
    <w:rsid w:val="00427CE5"/>
    <w:rsid w:val="00427EA7"/>
    <w:rsid w:val="0043055D"/>
    <w:rsid w:val="004316A8"/>
    <w:rsid w:val="00432471"/>
    <w:rsid w:val="00433699"/>
    <w:rsid w:val="0043443D"/>
    <w:rsid w:val="00434F77"/>
    <w:rsid w:val="00435ACF"/>
    <w:rsid w:val="00436285"/>
    <w:rsid w:val="00437241"/>
    <w:rsid w:val="0043728E"/>
    <w:rsid w:val="00437779"/>
    <w:rsid w:val="00441032"/>
    <w:rsid w:val="0044184B"/>
    <w:rsid w:val="004423E8"/>
    <w:rsid w:val="00442437"/>
    <w:rsid w:val="00442709"/>
    <w:rsid w:val="00442961"/>
    <w:rsid w:val="00442B47"/>
    <w:rsid w:val="00443E47"/>
    <w:rsid w:val="00444AA9"/>
    <w:rsid w:val="00444B26"/>
    <w:rsid w:val="00444D4A"/>
    <w:rsid w:val="004453F9"/>
    <w:rsid w:val="00446283"/>
    <w:rsid w:val="00446597"/>
    <w:rsid w:val="004466C1"/>
    <w:rsid w:val="00446ED9"/>
    <w:rsid w:val="004508D0"/>
    <w:rsid w:val="00450E72"/>
    <w:rsid w:val="0045162E"/>
    <w:rsid w:val="00452319"/>
    <w:rsid w:val="00453298"/>
    <w:rsid w:val="00453403"/>
    <w:rsid w:val="004538E8"/>
    <w:rsid w:val="00453E05"/>
    <w:rsid w:val="00454852"/>
    <w:rsid w:val="00460952"/>
    <w:rsid w:val="004620AD"/>
    <w:rsid w:val="0046234D"/>
    <w:rsid w:val="00463286"/>
    <w:rsid w:val="004648CA"/>
    <w:rsid w:val="00466B5E"/>
    <w:rsid w:val="00470435"/>
    <w:rsid w:val="00471C86"/>
    <w:rsid w:val="004728BF"/>
    <w:rsid w:val="00473F7B"/>
    <w:rsid w:val="00474819"/>
    <w:rsid w:val="004753C2"/>
    <w:rsid w:val="00475503"/>
    <w:rsid w:val="004755C4"/>
    <w:rsid w:val="00475BE8"/>
    <w:rsid w:val="00477DF9"/>
    <w:rsid w:val="00480C01"/>
    <w:rsid w:val="00481159"/>
    <w:rsid w:val="004811EA"/>
    <w:rsid w:val="00481D94"/>
    <w:rsid w:val="00482F45"/>
    <w:rsid w:val="00483CED"/>
    <w:rsid w:val="004856FC"/>
    <w:rsid w:val="00486E59"/>
    <w:rsid w:val="0048746F"/>
    <w:rsid w:val="00487BCB"/>
    <w:rsid w:val="00487CC4"/>
    <w:rsid w:val="0049000B"/>
    <w:rsid w:val="004903B4"/>
    <w:rsid w:val="00490591"/>
    <w:rsid w:val="004910B0"/>
    <w:rsid w:val="00491114"/>
    <w:rsid w:val="00492A06"/>
    <w:rsid w:val="0049321A"/>
    <w:rsid w:val="00493402"/>
    <w:rsid w:val="004939F1"/>
    <w:rsid w:val="00494E67"/>
    <w:rsid w:val="00494EE0"/>
    <w:rsid w:val="0049560B"/>
    <w:rsid w:val="00495C10"/>
    <w:rsid w:val="00496218"/>
    <w:rsid w:val="00496A9A"/>
    <w:rsid w:val="0049781D"/>
    <w:rsid w:val="004A02A7"/>
    <w:rsid w:val="004A04AC"/>
    <w:rsid w:val="004A1E77"/>
    <w:rsid w:val="004A2DCA"/>
    <w:rsid w:val="004A2EF8"/>
    <w:rsid w:val="004A36F5"/>
    <w:rsid w:val="004A37CB"/>
    <w:rsid w:val="004A39CE"/>
    <w:rsid w:val="004A425A"/>
    <w:rsid w:val="004A43A7"/>
    <w:rsid w:val="004A5DF9"/>
    <w:rsid w:val="004A6460"/>
    <w:rsid w:val="004A657F"/>
    <w:rsid w:val="004B00AD"/>
    <w:rsid w:val="004B0C54"/>
    <w:rsid w:val="004B1AFA"/>
    <w:rsid w:val="004B2086"/>
    <w:rsid w:val="004B2537"/>
    <w:rsid w:val="004B2F1D"/>
    <w:rsid w:val="004B3945"/>
    <w:rsid w:val="004B42D7"/>
    <w:rsid w:val="004B44EB"/>
    <w:rsid w:val="004B643E"/>
    <w:rsid w:val="004B6D64"/>
    <w:rsid w:val="004B7445"/>
    <w:rsid w:val="004C19C8"/>
    <w:rsid w:val="004C19E9"/>
    <w:rsid w:val="004C267E"/>
    <w:rsid w:val="004C2A0F"/>
    <w:rsid w:val="004C4897"/>
    <w:rsid w:val="004C4E27"/>
    <w:rsid w:val="004C71C4"/>
    <w:rsid w:val="004D05C0"/>
    <w:rsid w:val="004D09DA"/>
    <w:rsid w:val="004D0EA0"/>
    <w:rsid w:val="004D1C49"/>
    <w:rsid w:val="004D30EA"/>
    <w:rsid w:val="004D3537"/>
    <w:rsid w:val="004D38C9"/>
    <w:rsid w:val="004D3A81"/>
    <w:rsid w:val="004D3A8E"/>
    <w:rsid w:val="004D3D04"/>
    <w:rsid w:val="004D5549"/>
    <w:rsid w:val="004D59B9"/>
    <w:rsid w:val="004D5A17"/>
    <w:rsid w:val="004D5A89"/>
    <w:rsid w:val="004D5BE4"/>
    <w:rsid w:val="004D6302"/>
    <w:rsid w:val="004D6702"/>
    <w:rsid w:val="004D6B4C"/>
    <w:rsid w:val="004D7A16"/>
    <w:rsid w:val="004E019F"/>
    <w:rsid w:val="004E0363"/>
    <w:rsid w:val="004E0976"/>
    <w:rsid w:val="004E1361"/>
    <w:rsid w:val="004E18AD"/>
    <w:rsid w:val="004E1A25"/>
    <w:rsid w:val="004E6242"/>
    <w:rsid w:val="004E7433"/>
    <w:rsid w:val="004F0319"/>
    <w:rsid w:val="004F209E"/>
    <w:rsid w:val="004F21F6"/>
    <w:rsid w:val="004F4AC0"/>
    <w:rsid w:val="004F6827"/>
    <w:rsid w:val="004F7DD9"/>
    <w:rsid w:val="005001A4"/>
    <w:rsid w:val="00500555"/>
    <w:rsid w:val="00500C57"/>
    <w:rsid w:val="0050102F"/>
    <w:rsid w:val="005010AC"/>
    <w:rsid w:val="005027BE"/>
    <w:rsid w:val="00502E2F"/>
    <w:rsid w:val="00503E2B"/>
    <w:rsid w:val="0050499D"/>
    <w:rsid w:val="00505D40"/>
    <w:rsid w:val="005065FA"/>
    <w:rsid w:val="00512E9F"/>
    <w:rsid w:val="00513379"/>
    <w:rsid w:val="00514505"/>
    <w:rsid w:val="00514A77"/>
    <w:rsid w:val="00515491"/>
    <w:rsid w:val="00515B6B"/>
    <w:rsid w:val="00516652"/>
    <w:rsid w:val="00516708"/>
    <w:rsid w:val="00521470"/>
    <w:rsid w:val="00521DA8"/>
    <w:rsid w:val="0052270E"/>
    <w:rsid w:val="00523401"/>
    <w:rsid w:val="00523801"/>
    <w:rsid w:val="005248C8"/>
    <w:rsid w:val="00525DFB"/>
    <w:rsid w:val="00525F49"/>
    <w:rsid w:val="00526160"/>
    <w:rsid w:val="00526716"/>
    <w:rsid w:val="005302C4"/>
    <w:rsid w:val="00530D92"/>
    <w:rsid w:val="00530FB4"/>
    <w:rsid w:val="0053260E"/>
    <w:rsid w:val="00534538"/>
    <w:rsid w:val="005348E0"/>
    <w:rsid w:val="005349DA"/>
    <w:rsid w:val="005355CB"/>
    <w:rsid w:val="005360EC"/>
    <w:rsid w:val="005406D2"/>
    <w:rsid w:val="005411C9"/>
    <w:rsid w:val="005429B8"/>
    <w:rsid w:val="0054303D"/>
    <w:rsid w:val="00543E84"/>
    <w:rsid w:val="00544566"/>
    <w:rsid w:val="00544977"/>
    <w:rsid w:val="005453F5"/>
    <w:rsid w:val="00546A33"/>
    <w:rsid w:val="00547783"/>
    <w:rsid w:val="00550A45"/>
    <w:rsid w:val="005512C0"/>
    <w:rsid w:val="00552177"/>
    <w:rsid w:val="00552C86"/>
    <w:rsid w:val="00552CF3"/>
    <w:rsid w:val="005530E9"/>
    <w:rsid w:val="00553E65"/>
    <w:rsid w:val="005548D8"/>
    <w:rsid w:val="005549E0"/>
    <w:rsid w:val="00554D39"/>
    <w:rsid w:val="00555AD3"/>
    <w:rsid w:val="005566E6"/>
    <w:rsid w:val="00556A59"/>
    <w:rsid w:val="00556C4F"/>
    <w:rsid w:val="0055712E"/>
    <w:rsid w:val="0055729F"/>
    <w:rsid w:val="00560AA1"/>
    <w:rsid w:val="00560BE1"/>
    <w:rsid w:val="00562365"/>
    <w:rsid w:val="005626B0"/>
    <w:rsid w:val="0056293C"/>
    <w:rsid w:val="0056381F"/>
    <w:rsid w:val="00563FAB"/>
    <w:rsid w:val="005657E8"/>
    <w:rsid w:val="00566191"/>
    <w:rsid w:val="00567C26"/>
    <w:rsid w:val="0057059D"/>
    <w:rsid w:val="00570C8E"/>
    <w:rsid w:val="00572609"/>
    <w:rsid w:val="0057489A"/>
    <w:rsid w:val="0057531B"/>
    <w:rsid w:val="0057630D"/>
    <w:rsid w:val="005769FD"/>
    <w:rsid w:val="00576C42"/>
    <w:rsid w:val="00577109"/>
    <w:rsid w:val="005776A5"/>
    <w:rsid w:val="005777F6"/>
    <w:rsid w:val="00581BCF"/>
    <w:rsid w:val="00582532"/>
    <w:rsid w:val="0058323A"/>
    <w:rsid w:val="00583298"/>
    <w:rsid w:val="005840F0"/>
    <w:rsid w:val="00584D1E"/>
    <w:rsid w:val="0058602B"/>
    <w:rsid w:val="0058615E"/>
    <w:rsid w:val="00586220"/>
    <w:rsid w:val="00586913"/>
    <w:rsid w:val="005873BF"/>
    <w:rsid w:val="0058793C"/>
    <w:rsid w:val="00587FDD"/>
    <w:rsid w:val="0059034A"/>
    <w:rsid w:val="0059039D"/>
    <w:rsid w:val="005910C7"/>
    <w:rsid w:val="00591F51"/>
    <w:rsid w:val="00593634"/>
    <w:rsid w:val="0059392C"/>
    <w:rsid w:val="005941D4"/>
    <w:rsid w:val="0059452F"/>
    <w:rsid w:val="00594BF8"/>
    <w:rsid w:val="00594C92"/>
    <w:rsid w:val="00595268"/>
    <w:rsid w:val="005958C4"/>
    <w:rsid w:val="00595F45"/>
    <w:rsid w:val="005961BF"/>
    <w:rsid w:val="005972DD"/>
    <w:rsid w:val="005A0061"/>
    <w:rsid w:val="005A1121"/>
    <w:rsid w:val="005A1F3D"/>
    <w:rsid w:val="005A215E"/>
    <w:rsid w:val="005A2268"/>
    <w:rsid w:val="005A2AFD"/>
    <w:rsid w:val="005A2E40"/>
    <w:rsid w:val="005A6535"/>
    <w:rsid w:val="005A7074"/>
    <w:rsid w:val="005A7EA8"/>
    <w:rsid w:val="005B02E5"/>
    <w:rsid w:val="005B156E"/>
    <w:rsid w:val="005B172E"/>
    <w:rsid w:val="005B21AA"/>
    <w:rsid w:val="005B2ADC"/>
    <w:rsid w:val="005B2D3F"/>
    <w:rsid w:val="005B413D"/>
    <w:rsid w:val="005B5D50"/>
    <w:rsid w:val="005B6200"/>
    <w:rsid w:val="005B648A"/>
    <w:rsid w:val="005B6A60"/>
    <w:rsid w:val="005B7A15"/>
    <w:rsid w:val="005C1011"/>
    <w:rsid w:val="005C1DF8"/>
    <w:rsid w:val="005C306A"/>
    <w:rsid w:val="005C3CEA"/>
    <w:rsid w:val="005C426E"/>
    <w:rsid w:val="005C5923"/>
    <w:rsid w:val="005C620F"/>
    <w:rsid w:val="005C6E67"/>
    <w:rsid w:val="005C6E83"/>
    <w:rsid w:val="005D1484"/>
    <w:rsid w:val="005D1B26"/>
    <w:rsid w:val="005D2918"/>
    <w:rsid w:val="005D2B52"/>
    <w:rsid w:val="005D3947"/>
    <w:rsid w:val="005D3AB0"/>
    <w:rsid w:val="005D4CFE"/>
    <w:rsid w:val="005D4D05"/>
    <w:rsid w:val="005D50C4"/>
    <w:rsid w:val="005D57A5"/>
    <w:rsid w:val="005D5F77"/>
    <w:rsid w:val="005D636F"/>
    <w:rsid w:val="005D664E"/>
    <w:rsid w:val="005D68E4"/>
    <w:rsid w:val="005D6E8A"/>
    <w:rsid w:val="005E00D9"/>
    <w:rsid w:val="005E130E"/>
    <w:rsid w:val="005E18B6"/>
    <w:rsid w:val="005E1AB0"/>
    <w:rsid w:val="005E2CC4"/>
    <w:rsid w:val="005E34B0"/>
    <w:rsid w:val="005E3819"/>
    <w:rsid w:val="005E4B93"/>
    <w:rsid w:val="005E4CBB"/>
    <w:rsid w:val="005E525F"/>
    <w:rsid w:val="005E5962"/>
    <w:rsid w:val="005E6037"/>
    <w:rsid w:val="005E6998"/>
    <w:rsid w:val="005E6A94"/>
    <w:rsid w:val="005E6D00"/>
    <w:rsid w:val="005E7DD7"/>
    <w:rsid w:val="005F0FCD"/>
    <w:rsid w:val="005F1045"/>
    <w:rsid w:val="005F17A4"/>
    <w:rsid w:val="005F203B"/>
    <w:rsid w:val="005F298D"/>
    <w:rsid w:val="005F3D4F"/>
    <w:rsid w:val="005F3DCE"/>
    <w:rsid w:val="005F7A7D"/>
    <w:rsid w:val="00600B5C"/>
    <w:rsid w:val="00601A90"/>
    <w:rsid w:val="0060233C"/>
    <w:rsid w:val="0060252F"/>
    <w:rsid w:val="00602E19"/>
    <w:rsid w:val="00603140"/>
    <w:rsid w:val="00603CC1"/>
    <w:rsid w:val="0060429B"/>
    <w:rsid w:val="00604DF7"/>
    <w:rsid w:val="00605314"/>
    <w:rsid w:val="00607206"/>
    <w:rsid w:val="00607292"/>
    <w:rsid w:val="00607399"/>
    <w:rsid w:val="0060768A"/>
    <w:rsid w:val="006077A5"/>
    <w:rsid w:val="00610251"/>
    <w:rsid w:val="006103BE"/>
    <w:rsid w:val="006115E0"/>
    <w:rsid w:val="00611F68"/>
    <w:rsid w:val="00612CD6"/>
    <w:rsid w:val="00612EE0"/>
    <w:rsid w:val="0061615A"/>
    <w:rsid w:val="00616ADB"/>
    <w:rsid w:val="00616AE1"/>
    <w:rsid w:val="006175B5"/>
    <w:rsid w:val="00617C71"/>
    <w:rsid w:val="00621001"/>
    <w:rsid w:val="006213ED"/>
    <w:rsid w:val="006228B8"/>
    <w:rsid w:val="00622CDB"/>
    <w:rsid w:val="00623531"/>
    <w:rsid w:val="00624CFA"/>
    <w:rsid w:val="006270E5"/>
    <w:rsid w:val="00627B5C"/>
    <w:rsid w:val="00630022"/>
    <w:rsid w:val="006302E2"/>
    <w:rsid w:val="006304B6"/>
    <w:rsid w:val="00630ECB"/>
    <w:rsid w:val="006315AF"/>
    <w:rsid w:val="006316A5"/>
    <w:rsid w:val="00631C83"/>
    <w:rsid w:val="0063385B"/>
    <w:rsid w:val="00633BF1"/>
    <w:rsid w:val="0063495E"/>
    <w:rsid w:val="00634DA8"/>
    <w:rsid w:val="0063566E"/>
    <w:rsid w:val="00635AE3"/>
    <w:rsid w:val="00637D34"/>
    <w:rsid w:val="006404D9"/>
    <w:rsid w:val="00640A05"/>
    <w:rsid w:val="00641278"/>
    <w:rsid w:val="006426ED"/>
    <w:rsid w:val="00642C0C"/>
    <w:rsid w:val="00643C25"/>
    <w:rsid w:val="00644501"/>
    <w:rsid w:val="006455C1"/>
    <w:rsid w:val="00645CD1"/>
    <w:rsid w:val="00646765"/>
    <w:rsid w:val="0064680D"/>
    <w:rsid w:val="00646EBA"/>
    <w:rsid w:val="0064730D"/>
    <w:rsid w:val="00647847"/>
    <w:rsid w:val="006500E8"/>
    <w:rsid w:val="00650217"/>
    <w:rsid w:val="006505D6"/>
    <w:rsid w:val="006506AE"/>
    <w:rsid w:val="00650D61"/>
    <w:rsid w:val="0065146A"/>
    <w:rsid w:val="00651FEE"/>
    <w:rsid w:val="006529D3"/>
    <w:rsid w:val="00652E42"/>
    <w:rsid w:val="00652F8A"/>
    <w:rsid w:val="00654B9D"/>
    <w:rsid w:val="00654CA6"/>
    <w:rsid w:val="00656479"/>
    <w:rsid w:val="006577A6"/>
    <w:rsid w:val="00657D95"/>
    <w:rsid w:val="00660998"/>
    <w:rsid w:val="00660D29"/>
    <w:rsid w:val="0066178A"/>
    <w:rsid w:val="006617E0"/>
    <w:rsid w:val="006620B0"/>
    <w:rsid w:val="0066283C"/>
    <w:rsid w:val="00662CCC"/>
    <w:rsid w:val="00662CDE"/>
    <w:rsid w:val="00663235"/>
    <w:rsid w:val="00663238"/>
    <w:rsid w:val="006638E6"/>
    <w:rsid w:val="00663E77"/>
    <w:rsid w:val="00663F96"/>
    <w:rsid w:val="00664CFF"/>
    <w:rsid w:val="0066519B"/>
    <w:rsid w:val="00666100"/>
    <w:rsid w:val="00666E61"/>
    <w:rsid w:val="0066722F"/>
    <w:rsid w:val="0066764B"/>
    <w:rsid w:val="00671C8B"/>
    <w:rsid w:val="00672231"/>
    <w:rsid w:val="00672597"/>
    <w:rsid w:val="00673C7D"/>
    <w:rsid w:val="006754E9"/>
    <w:rsid w:val="00675DAE"/>
    <w:rsid w:val="006761F9"/>
    <w:rsid w:val="0067670D"/>
    <w:rsid w:val="0067686A"/>
    <w:rsid w:val="0067796D"/>
    <w:rsid w:val="00677C0B"/>
    <w:rsid w:val="00680077"/>
    <w:rsid w:val="00680482"/>
    <w:rsid w:val="0068123A"/>
    <w:rsid w:val="00681285"/>
    <w:rsid w:val="00682251"/>
    <w:rsid w:val="00682355"/>
    <w:rsid w:val="006835CA"/>
    <w:rsid w:val="00683615"/>
    <w:rsid w:val="006844BC"/>
    <w:rsid w:val="00684E6D"/>
    <w:rsid w:val="00685220"/>
    <w:rsid w:val="0068601A"/>
    <w:rsid w:val="006867BB"/>
    <w:rsid w:val="00687214"/>
    <w:rsid w:val="00687A64"/>
    <w:rsid w:val="00690135"/>
    <w:rsid w:val="00690814"/>
    <w:rsid w:val="00691049"/>
    <w:rsid w:val="00691516"/>
    <w:rsid w:val="00691F07"/>
    <w:rsid w:val="006928D7"/>
    <w:rsid w:val="00692E85"/>
    <w:rsid w:val="006937F4"/>
    <w:rsid w:val="00693AC3"/>
    <w:rsid w:val="006941B8"/>
    <w:rsid w:val="00694CD1"/>
    <w:rsid w:val="00695B43"/>
    <w:rsid w:val="00697776"/>
    <w:rsid w:val="00697951"/>
    <w:rsid w:val="006A0A3C"/>
    <w:rsid w:val="006A197E"/>
    <w:rsid w:val="006A287B"/>
    <w:rsid w:val="006A2C25"/>
    <w:rsid w:val="006A31E0"/>
    <w:rsid w:val="006A4910"/>
    <w:rsid w:val="006A5E6F"/>
    <w:rsid w:val="006A789F"/>
    <w:rsid w:val="006A7CCD"/>
    <w:rsid w:val="006B0E2D"/>
    <w:rsid w:val="006B10C1"/>
    <w:rsid w:val="006B13C7"/>
    <w:rsid w:val="006B2DF4"/>
    <w:rsid w:val="006B3167"/>
    <w:rsid w:val="006B3185"/>
    <w:rsid w:val="006B42B0"/>
    <w:rsid w:val="006B544A"/>
    <w:rsid w:val="006B59EB"/>
    <w:rsid w:val="006B647F"/>
    <w:rsid w:val="006B702B"/>
    <w:rsid w:val="006B74F2"/>
    <w:rsid w:val="006C045D"/>
    <w:rsid w:val="006C12B6"/>
    <w:rsid w:val="006C3881"/>
    <w:rsid w:val="006C39E9"/>
    <w:rsid w:val="006C4F9F"/>
    <w:rsid w:val="006C5159"/>
    <w:rsid w:val="006C5600"/>
    <w:rsid w:val="006C5604"/>
    <w:rsid w:val="006C6723"/>
    <w:rsid w:val="006C7057"/>
    <w:rsid w:val="006C78E5"/>
    <w:rsid w:val="006D0648"/>
    <w:rsid w:val="006D1917"/>
    <w:rsid w:val="006D1FB3"/>
    <w:rsid w:val="006D2ABF"/>
    <w:rsid w:val="006D42AA"/>
    <w:rsid w:val="006D4534"/>
    <w:rsid w:val="006D53D4"/>
    <w:rsid w:val="006D5E42"/>
    <w:rsid w:val="006D7276"/>
    <w:rsid w:val="006D7648"/>
    <w:rsid w:val="006E00E1"/>
    <w:rsid w:val="006E2540"/>
    <w:rsid w:val="006E2F3F"/>
    <w:rsid w:val="006E5D61"/>
    <w:rsid w:val="006E6235"/>
    <w:rsid w:val="006E6703"/>
    <w:rsid w:val="006E7B82"/>
    <w:rsid w:val="006F1223"/>
    <w:rsid w:val="006F27BE"/>
    <w:rsid w:val="006F27F8"/>
    <w:rsid w:val="006F2C0F"/>
    <w:rsid w:val="006F3F11"/>
    <w:rsid w:val="006F403B"/>
    <w:rsid w:val="006F4D54"/>
    <w:rsid w:val="006F58C0"/>
    <w:rsid w:val="006F656E"/>
    <w:rsid w:val="006F6DB1"/>
    <w:rsid w:val="006F7B90"/>
    <w:rsid w:val="00700427"/>
    <w:rsid w:val="007005C1"/>
    <w:rsid w:val="00700BC5"/>
    <w:rsid w:val="007010CC"/>
    <w:rsid w:val="0070139A"/>
    <w:rsid w:val="007014FC"/>
    <w:rsid w:val="0070214F"/>
    <w:rsid w:val="00702308"/>
    <w:rsid w:val="00702614"/>
    <w:rsid w:val="00703884"/>
    <w:rsid w:val="00703DA3"/>
    <w:rsid w:val="0070492C"/>
    <w:rsid w:val="00704C59"/>
    <w:rsid w:val="00705BED"/>
    <w:rsid w:val="00707AD8"/>
    <w:rsid w:val="00707EBF"/>
    <w:rsid w:val="00710F91"/>
    <w:rsid w:val="007114AA"/>
    <w:rsid w:val="007116AA"/>
    <w:rsid w:val="007119C0"/>
    <w:rsid w:val="00711AEB"/>
    <w:rsid w:val="00712022"/>
    <w:rsid w:val="00712608"/>
    <w:rsid w:val="00712AB3"/>
    <w:rsid w:val="00712F60"/>
    <w:rsid w:val="0071368E"/>
    <w:rsid w:val="00714F4E"/>
    <w:rsid w:val="007151A5"/>
    <w:rsid w:val="00715452"/>
    <w:rsid w:val="00717D01"/>
    <w:rsid w:val="00720ADF"/>
    <w:rsid w:val="007214D2"/>
    <w:rsid w:val="00721C05"/>
    <w:rsid w:val="0072430D"/>
    <w:rsid w:val="00724373"/>
    <w:rsid w:val="00725E47"/>
    <w:rsid w:val="00730306"/>
    <w:rsid w:val="00730DF6"/>
    <w:rsid w:val="00730E3A"/>
    <w:rsid w:val="00733072"/>
    <w:rsid w:val="00733712"/>
    <w:rsid w:val="00734C9B"/>
    <w:rsid w:val="0073503E"/>
    <w:rsid w:val="0073504F"/>
    <w:rsid w:val="0073552B"/>
    <w:rsid w:val="0073604F"/>
    <w:rsid w:val="00736827"/>
    <w:rsid w:val="00737332"/>
    <w:rsid w:val="00737A33"/>
    <w:rsid w:val="0074132D"/>
    <w:rsid w:val="00741628"/>
    <w:rsid w:val="00743C11"/>
    <w:rsid w:val="007471A4"/>
    <w:rsid w:val="00747244"/>
    <w:rsid w:val="0075065B"/>
    <w:rsid w:val="00750B33"/>
    <w:rsid w:val="007520E7"/>
    <w:rsid w:val="00753F91"/>
    <w:rsid w:val="00754083"/>
    <w:rsid w:val="007545FC"/>
    <w:rsid w:val="0075473F"/>
    <w:rsid w:val="00755165"/>
    <w:rsid w:val="007552BC"/>
    <w:rsid w:val="00756398"/>
    <w:rsid w:val="00756CB8"/>
    <w:rsid w:val="00757239"/>
    <w:rsid w:val="00757331"/>
    <w:rsid w:val="00757F3F"/>
    <w:rsid w:val="00760C57"/>
    <w:rsid w:val="007613F5"/>
    <w:rsid w:val="007623CA"/>
    <w:rsid w:val="00763524"/>
    <w:rsid w:val="007639D2"/>
    <w:rsid w:val="007641BC"/>
    <w:rsid w:val="007646A5"/>
    <w:rsid w:val="00764A7F"/>
    <w:rsid w:val="00765B80"/>
    <w:rsid w:val="00766B17"/>
    <w:rsid w:val="00767E40"/>
    <w:rsid w:val="007719A2"/>
    <w:rsid w:val="00771F02"/>
    <w:rsid w:val="00772783"/>
    <w:rsid w:val="007727CD"/>
    <w:rsid w:val="00772848"/>
    <w:rsid w:val="007735A5"/>
    <w:rsid w:val="00774A56"/>
    <w:rsid w:val="00775511"/>
    <w:rsid w:val="007756B3"/>
    <w:rsid w:val="00775EC5"/>
    <w:rsid w:val="007772F4"/>
    <w:rsid w:val="007775BE"/>
    <w:rsid w:val="0078022F"/>
    <w:rsid w:val="00780938"/>
    <w:rsid w:val="0078140D"/>
    <w:rsid w:val="00782578"/>
    <w:rsid w:val="007844A8"/>
    <w:rsid w:val="00787926"/>
    <w:rsid w:val="00787E16"/>
    <w:rsid w:val="00791891"/>
    <w:rsid w:val="007921AC"/>
    <w:rsid w:val="007926A2"/>
    <w:rsid w:val="00792792"/>
    <w:rsid w:val="0079318F"/>
    <w:rsid w:val="00793787"/>
    <w:rsid w:val="007942A2"/>
    <w:rsid w:val="007951D5"/>
    <w:rsid w:val="00795C48"/>
    <w:rsid w:val="00795CD4"/>
    <w:rsid w:val="007A03AC"/>
    <w:rsid w:val="007A0B3F"/>
    <w:rsid w:val="007A39B2"/>
    <w:rsid w:val="007A3A93"/>
    <w:rsid w:val="007A4BCB"/>
    <w:rsid w:val="007A4FF9"/>
    <w:rsid w:val="007A598C"/>
    <w:rsid w:val="007A5AD0"/>
    <w:rsid w:val="007A6F8E"/>
    <w:rsid w:val="007A780F"/>
    <w:rsid w:val="007B0DC6"/>
    <w:rsid w:val="007B2199"/>
    <w:rsid w:val="007B2A28"/>
    <w:rsid w:val="007B3AD2"/>
    <w:rsid w:val="007B44DD"/>
    <w:rsid w:val="007B6658"/>
    <w:rsid w:val="007C141E"/>
    <w:rsid w:val="007C2B48"/>
    <w:rsid w:val="007C2DD7"/>
    <w:rsid w:val="007C350F"/>
    <w:rsid w:val="007C3AE4"/>
    <w:rsid w:val="007C44AB"/>
    <w:rsid w:val="007C4F47"/>
    <w:rsid w:val="007C52D4"/>
    <w:rsid w:val="007C6AE3"/>
    <w:rsid w:val="007D0339"/>
    <w:rsid w:val="007D3023"/>
    <w:rsid w:val="007D32EB"/>
    <w:rsid w:val="007D366B"/>
    <w:rsid w:val="007D3A76"/>
    <w:rsid w:val="007D4F5B"/>
    <w:rsid w:val="007D6994"/>
    <w:rsid w:val="007D7C54"/>
    <w:rsid w:val="007E11FD"/>
    <w:rsid w:val="007E2DDF"/>
    <w:rsid w:val="007E2DF0"/>
    <w:rsid w:val="007E3297"/>
    <w:rsid w:val="007E3D7A"/>
    <w:rsid w:val="007E5910"/>
    <w:rsid w:val="007E5BCA"/>
    <w:rsid w:val="007F146C"/>
    <w:rsid w:val="007F148B"/>
    <w:rsid w:val="007F199A"/>
    <w:rsid w:val="007F4335"/>
    <w:rsid w:val="007F439A"/>
    <w:rsid w:val="007F4991"/>
    <w:rsid w:val="007F4C4F"/>
    <w:rsid w:val="007F5BFE"/>
    <w:rsid w:val="007F63B3"/>
    <w:rsid w:val="007F68E1"/>
    <w:rsid w:val="007F735F"/>
    <w:rsid w:val="007F79E7"/>
    <w:rsid w:val="008023EE"/>
    <w:rsid w:val="0080317C"/>
    <w:rsid w:val="0080390C"/>
    <w:rsid w:val="0080516B"/>
    <w:rsid w:val="00805A0C"/>
    <w:rsid w:val="00805BB9"/>
    <w:rsid w:val="00805D0A"/>
    <w:rsid w:val="008063FD"/>
    <w:rsid w:val="00806A6A"/>
    <w:rsid w:val="00806B25"/>
    <w:rsid w:val="00807C43"/>
    <w:rsid w:val="00810A0D"/>
    <w:rsid w:val="00810D81"/>
    <w:rsid w:val="00810D8B"/>
    <w:rsid w:val="008122B5"/>
    <w:rsid w:val="0081357A"/>
    <w:rsid w:val="00813942"/>
    <w:rsid w:val="008141A4"/>
    <w:rsid w:val="00814F29"/>
    <w:rsid w:val="00816B1B"/>
    <w:rsid w:val="00816EB3"/>
    <w:rsid w:val="00817620"/>
    <w:rsid w:val="00817756"/>
    <w:rsid w:val="0082060D"/>
    <w:rsid w:val="00820669"/>
    <w:rsid w:val="0082081F"/>
    <w:rsid w:val="008208EC"/>
    <w:rsid w:val="008226C3"/>
    <w:rsid w:val="0082274F"/>
    <w:rsid w:val="008241C7"/>
    <w:rsid w:val="0082614B"/>
    <w:rsid w:val="00826299"/>
    <w:rsid w:val="008266B0"/>
    <w:rsid w:val="00826A94"/>
    <w:rsid w:val="008275AE"/>
    <w:rsid w:val="00827727"/>
    <w:rsid w:val="00830246"/>
    <w:rsid w:val="00831547"/>
    <w:rsid w:val="008319D6"/>
    <w:rsid w:val="00832FB9"/>
    <w:rsid w:val="0083494C"/>
    <w:rsid w:val="008359FD"/>
    <w:rsid w:val="00835B0E"/>
    <w:rsid w:val="00836427"/>
    <w:rsid w:val="00836A73"/>
    <w:rsid w:val="00836F2E"/>
    <w:rsid w:val="00837977"/>
    <w:rsid w:val="00837A45"/>
    <w:rsid w:val="00837EDB"/>
    <w:rsid w:val="0084145D"/>
    <w:rsid w:val="00841B94"/>
    <w:rsid w:val="008427B9"/>
    <w:rsid w:val="00843108"/>
    <w:rsid w:val="00844B4D"/>
    <w:rsid w:val="00844DDC"/>
    <w:rsid w:val="008455A2"/>
    <w:rsid w:val="00846FC4"/>
    <w:rsid w:val="00847D63"/>
    <w:rsid w:val="00850C90"/>
    <w:rsid w:val="00851410"/>
    <w:rsid w:val="008519DC"/>
    <w:rsid w:val="008522CE"/>
    <w:rsid w:val="008523A9"/>
    <w:rsid w:val="008529A8"/>
    <w:rsid w:val="00853197"/>
    <w:rsid w:val="00854731"/>
    <w:rsid w:val="0085509D"/>
    <w:rsid w:val="0085573D"/>
    <w:rsid w:val="00856E98"/>
    <w:rsid w:val="0085752E"/>
    <w:rsid w:val="00857D62"/>
    <w:rsid w:val="0086032C"/>
    <w:rsid w:val="00860484"/>
    <w:rsid w:val="00860524"/>
    <w:rsid w:val="008610FA"/>
    <w:rsid w:val="00862681"/>
    <w:rsid w:val="008635EA"/>
    <w:rsid w:val="0086377E"/>
    <w:rsid w:val="00863BEA"/>
    <w:rsid w:val="0086609D"/>
    <w:rsid w:val="008667C4"/>
    <w:rsid w:val="00867623"/>
    <w:rsid w:val="00870DAF"/>
    <w:rsid w:val="0087171B"/>
    <w:rsid w:val="00871DEE"/>
    <w:rsid w:val="00872840"/>
    <w:rsid w:val="00872919"/>
    <w:rsid w:val="00873BEE"/>
    <w:rsid w:val="00873C33"/>
    <w:rsid w:val="00875AD7"/>
    <w:rsid w:val="00876D68"/>
    <w:rsid w:val="008776C8"/>
    <w:rsid w:val="00877880"/>
    <w:rsid w:val="00880700"/>
    <w:rsid w:val="00881991"/>
    <w:rsid w:val="00881C66"/>
    <w:rsid w:val="008823E3"/>
    <w:rsid w:val="0088255F"/>
    <w:rsid w:val="00882885"/>
    <w:rsid w:val="00883702"/>
    <w:rsid w:val="00883F0E"/>
    <w:rsid w:val="00884792"/>
    <w:rsid w:val="008860D1"/>
    <w:rsid w:val="00886430"/>
    <w:rsid w:val="00886D1C"/>
    <w:rsid w:val="00887374"/>
    <w:rsid w:val="00887EA9"/>
    <w:rsid w:val="0089093B"/>
    <w:rsid w:val="008918EF"/>
    <w:rsid w:val="00891A44"/>
    <w:rsid w:val="00893F10"/>
    <w:rsid w:val="00895209"/>
    <w:rsid w:val="00895259"/>
    <w:rsid w:val="0089644C"/>
    <w:rsid w:val="00896C0A"/>
    <w:rsid w:val="00896C85"/>
    <w:rsid w:val="008A031C"/>
    <w:rsid w:val="008A0760"/>
    <w:rsid w:val="008A1957"/>
    <w:rsid w:val="008A20F6"/>
    <w:rsid w:val="008A2C1E"/>
    <w:rsid w:val="008A42BC"/>
    <w:rsid w:val="008A4AF5"/>
    <w:rsid w:val="008A4B98"/>
    <w:rsid w:val="008A4BB5"/>
    <w:rsid w:val="008A4E15"/>
    <w:rsid w:val="008A5181"/>
    <w:rsid w:val="008A597C"/>
    <w:rsid w:val="008A6206"/>
    <w:rsid w:val="008A7732"/>
    <w:rsid w:val="008B175D"/>
    <w:rsid w:val="008B3491"/>
    <w:rsid w:val="008B3B0B"/>
    <w:rsid w:val="008B4307"/>
    <w:rsid w:val="008B4324"/>
    <w:rsid w:val="008B4BE9"/>
    <w:rsid w:val="008B5221"/>
    <w:rsid w:val="008B5A9C"/>
    <w:rsid w:val="008B61A8"/>
    <w:rsid w:val="008B6408"/>
    <w:rsid w:val="008B6C47"/>
    <w:rsid w:val="008B769F"/>
    <w:rsid w:val="008C0A6A"/>
    <w:rsid w:val="008C0D60"/>
    <w:rsid w:val="008C16F9"/>
    <w:rsid w:val="008C2B70"/>
    <w:rsid w:val="008C3322"/>
    <w:rsid w:val="008C3C09"/>
    <w:rsid w:val="008C4249"/>
    <w:rsid w:val="008C474A"/>
    <w:rsid w:val="008C5C6E"/>
    <w:rsid w:val="008C6456"/>
    <w:rsid w:val="008C7984"/>
    <w:rsid w:val="008C7B7F"/>
    <w:rsid w:val="008D02E8"/>
    <w:rsid w:val="008D0AEA"/>
    <w:rsid w:val="008D1E0E"/>
    <w:rsid w:val="008D2E3A"/>
    <w:rsid w:val="008D3D01"/>
    <w:rsid w:val="008D47D7"/>
    <w:rsid w:val="008D4AD2"/>
    <w:rsid w:val="008D50CC"/>
    <w:rsid w:val="008D64B2"/>
    <w:rsid w:val="008D64E2"/>
    <w:rsid w:val="008D67C3"/>
    <w:rsid w:val="008D745D"/>
    <w:rsid w:val="008D76EC"/>
    <w:rsid w:val="008D7EF1"/>
    <w:rsid w:val="008D7FE2"/>
    <w:rsid w:val="008E09BA"/>
    <w:rsid w:val="008E1A98"/>
    <w:rsid w:val="008E27F0"/>
    <w:rsid w:val="008E2923"/>
    <w:rsid w:val="008E2E1D"/>
    <w:rsid w:val="008E40C1"/>
    <w:rsid w:val="008E4993"/>
    <w:rsid w:val="008E53FA"/>
    <w:rsid w:val="008E64B1"/>
    <w:rsid w:val="008E683F"/>
    <w:rsid w:val="008F00D7"/>
    <w:rsid w:val="008F1CD6"/>
    <w:rsid w:val="008F26EA"/>
    <w:rsid w:val="008F334D"/>
    <w:rsid w:val="008F54ED"/>
    <w:rsid w:val="008F5FDA"/>
    <w:rsid w:val="009007D1"/>
    <w:rsid w:val="00900F57"/>
    <w:rsid w:val="00901373"/>
    <w:rsid w:val="0090176A"/>
    <w:rsid w:val="00901B8B"/>
    <w:rsid w:val="00902405"/>
    <w:rsid w:val="009024F6"/>
    <w:rsid w:val="00902585"/>
    <w:rsid w:val="009030A5"/>
    <w:rsid w:val="00903C87"/>
    <w:rsid w:val="0090553B"/>
    <w:rsid w:val="0090570E"/>
    <w:rsid w:val="00905719"/>
    <w:rsid w:val="00906409"/>
    <w:rsid w:val="00906603"/>
    <w:rsid w:val="0090736E"/>
    <w:rsid w:val="00907C86"/>
    <w:rsid w:val="009132EB"/>
    <w:rsid w:val="00913748"/>
    <w:rsid w:val="00913ED4"/>
    <w:rsid w:val="00915FAB"/>
    <w:rsid w:val="009163E8"/>
    <w:rsid w:val="009166BD"/>
    <w:rsid w:val="00916BC2"/>
    <w:rsid w:val="00916FB5"/>
    <w:rsid w:val="009205F8"/>
    <w:rsid w:val="00920651"/>
    <w:rsid w:val="00921951"/>
    <w:rsid w:val="0092275D"/>
    <w:rsid w:val="00922C42"/>
    <w:rsid w:val="009236B3"/>
    <w:rsid w:val="009245CB"/>
    <w:rsid w:val="009246A3"/>
    <w:rsid w:val="009255F2"/>
    <w:rsid w:val="00925B42"/>
    <w:rsid w:val="00927236"/>
    <w:rsid w:val="0092795A"/>
    <w:rsid w:val="00931729"/>
    <w:rsid w:val="009325E6"/>
    <w:rsid w:val="00932DF1"/>
    <w:rsid w:val="009332B8"/>
    <w:rsid w:val="00934713"/>
    <w:rsid w:val="00934B52"/>
    <w:rsid w:val="00936234"/>
    <w:rsid w:val="009366CE"/>
    <w:rsid w:val="00937440"/>
    <w:rsid w:val="009401F8"/>
    <w:rsid w:val="009420F5"/>
    <w:rsid w:val="0094319F"/>
    <w:rsid w:val="0094425C"/>
    <w:rsid w:val="00944601"/>
    <w:rsid w:val="00944730"/>
    <w:rsid w:val="00944ACE"/>
    <w:rsid w:val="00945D51"/>
    <w:rsid w:val="00947637"/>
    <w:rsid w:val="0095060C"/>
    <w:rsid w:val="0095071C"/>
    <w:rsid w:val="0095086B"/>
    <w:rsid w:val="00950923"/>
    <w:rsid w:val="009509DE"/>
    <w:rsid w:val="00952F9E"/>
    <w:rsid w:val="009534E4"/>
    <w:rsid w:val="009560E8"/>
    <w:rsid w:val="009569AF"/>
    <w:rsid w:val="00957860"/>
    <w:rsid w:val="009579BC"/>
    <w:rsid w:val="00957B04"/>
    <w:rsid w:val="00957FA2"/>
    <w:rsid w:val="0096057A"/>
    <w:rsid w:val="00961145"/>
    <w:rsid w:val="00961CA8"/>
    <w:rsid w:val="00962307"/>
    <w:rsid w:val="00962FBF"/>
    <w:rsid w:val="00965BE5"/>
    <w:rsid w:val="00966AD3"/>
    <w:rsid w:val="00967B5C"/>
    <w:rsid w:val="009702C6"/>
    <w:rsid w:val="00970F75"/>
    <w:rsid w:val="009740F4"/>
    <w:rsid w:val="009740FB"/>
    <w:rsid w:val="00975C50"/>
    <w:rsid w:val="0097612D"/>
    <w:rsid w:val="00976FE7"/>
    <w:rsid w:val="0097716B"/>
    <w:rsid w:val="009772E2"/>
    <w:rsid w:val="0097777D"/>
    <w:rsid w:val="00980DFD"/>
    <w:rsid w:val="009819F9"/>
    <w:rsid w:val="00982AD2"/>
    <w:rsid w:val="00982EF5"/>
    <w:rsid w:val="00983C53"/>
    <w:rsid w:val="00984088"/>
    <w:rsid w:val="0098493B"/>
    <w:rsid w:val="00985352"/>
    <w:rsid w:val="0098647E"/>
    <w:rsid w:val="0098649E"/>
    <w:rsid w:val="009866E4"/>
    <w:rsid w:val="00986F7B"/>
    <w:rsid w:val="009911C8"/>
    <w:rsid w:val="009921CC"/>
    <w:rsid w:val="00992A79"/>
    <w:rsid w:val="0099344C"/>
    <w:rsid w:val="00993B18"/>
    <w:rsid w:val="00993BFD"/>
    <w:rsid w:val="009943C9"/>
    <w:rsid w:val="0099535A"/>
    <w:rsid w:val="00995AB6"/>
    <w:rsid w:val="00995FD3"/>
    <w:rsid w:val="00996D44"/>
    <w:rsid w:val="009970A7"/>
    <w:rsid w:val="009973F2"/>
    <w:rsid w:val="00997A30"/>
    <w:rsid w:val="009A09F4"/>
    <w:rsid w:val="009A1AF7"/>
    <w:rsid w:val="009A2141"/>
    <w:rsid w:val="009A24EF"/>
    <w:rsid w:val="009A2779"/>
    <w:rsid w:val="009A290B"/>
    <w:rsid w:val="009A3FCF"/>
    <w:rsid w:val="009A4297"/>
    <w:rsid w:val="009A4400"/>
    <w:rsid w:val="009A441A"/>
    <w:rsid w:val="009A636A"/>
    <w:rsid w:val="009A6684"/>
    <w:rsid w:val="009A681B"/>
    <w:rsid w:val="009A74FC"/>
    <w:rsid w:val="009A7524"/>
    <w:rsid w:val="009A78A5"/>
    <w:rsid w:val="009A7BDB"/>
    <w:rsid w:val="009A7C3E"/>
    <w:rsid w:val="009B0D86"/>
    <w:rsid w:val="009B12DE"/>
    <w:rsid w:val="009B1B11"/>
    <w:rsid w:val="009B1CAC"/>
    <w:rsid w:val="009B1F9C"/>
    <w:rsid w:val="009B27F7"/>
    <w:rsid w:val="009B403C"/>
    <w:rsid w:val="009B441D"/>
    <w:rsid w:val="009B49A0"/>
    <w:rsid w:val="009B4EC0"/>
    <w:rsid w:val="009B511F"/>
    <w:rsid w:val="009B5DF3"/>
    <w:rsid w:val="009B5E98"/>
    <w:rsid w:val="009B6973"/>
    <w:rsid w:val="009B6DBC"/>
    <w:rsid w:val="009B7481"/>
    <w:rsid w:val="009B7B34"/>
    <w:rsid w:val="009C0370"/>
    <w:rsid w:val="009C0D7F"/>
    <w:rsid w:val="009C0FFD"/>
    <w:rsid w:val="009C1B40"/>
    <w:rsid w:val="009C209C"/>
    <w:rsid w:val="009C2ABB"/>
    <w:rsid w:val="009C2B29"/>
    <w:rsid w:val="009C3077"/>
    <w:rsid w:val="009C37C2"/>
    <w:rsid w:val="009C509E"/>
    <w:rsid w:val="009C7D05"/>
    <w:rsid w:val="009D02BA"/>
    <w:rsid w:val="009D0D4C"/>
    <w:rsid w:val="009D0F2C"/>
    <w:rsid w:val="009D1CBF"/>
    <w:rsid w:val="009D24C2"/>
    <w:rsid w:val="009D4534"/>
    <w:rsid w:val="009D6295"/>
    <w:rsid w:val="009D776B"/>
    <w:rsid w:val="009E005C"/>
    <w:rsid w:val="009E05F4"/>
    <w:rsid w:val="009E0BD7"/>
    <w:rsid w:val="009E125F"/>
    <w:rsid w:val="009E1398"/>
    <w:rsid w:val="009E189C"/>
    <w:rsid w:val="009E1BB8"/>
    <w:rsid w:val="009E1F32"/>
    <w:rsid w:val="009E21D0"/>
    <w:rsid w:val="009E2523"/>
    <w:rsid w:val="009E2B55"/>
    <w:rsid w:val="009E36C5"/>
    <w:rsid w:val="009E38F5"/>
    <w:rsid w:val="009E3B62"/>
    <w:rsid w:val="009E3DE7"/>
    <w:rsid w:val="009E4C9E"/>
    <w:rsid w:val="009E4D52"/>
    <w:rsid w:val="009E68EF"/>
    <w:rsid w:val="009E71C6"/>
    <w:rsid w:val="009E7C8C"/>
    <w:rsid w:val="009F06FF"/>
    <w:rsid w:val="009F0F45"/>
    <w:rsid w:val="009F14FB"/>
    <w:rsid w:val="009F1D3D"/>
    <w:rsid w:val="009F2BD6"/>
    <w:rsid w:val="009F3087"/>
    <w:rsid w:val="009F39D9"/>
    <w:rsid w:val="009F52B2"/>
    <w:rsid w:val="009F59D3"/>
    <w:rsid w:val="009F5B16"/>
    <w:rsid w:val="009F6A47"/>
    <w:rsid w:val="009F6ED0"/>
    <w:rsid w:val="009F7157"/>
    <w:rsid w:val="00A001A4"/>
    <w:rsid w:val="00A00203"/>
    <w:rsid w:val="00A0236E"/>
    <w:rsid w:val="00A026D6"/>
    <w:rsid w:val="00A03830"/>
    <w:rsid w:val="00A03F5C"/>
    <w:rsid w:val="00A03F8F"/>
    <w:rsid w:val="00A053BB"/>
    <w:rsid w:val="00A06D8F"/>
    <w:rsid w:val="00A07BF2"/>
    <w:rsid w:val="00A07DB4"/>
    <w:rsid w:val="00A104A1"/>
    <w:rsid w:val="00A10516"/>
    <w:rsid w:val="00A12BE5"/>
    <w:rsid w:val="00A13066"/>
    <w:rsid w:val="00A14134"/>
    <w:rsid w:val="00A157A6"/>
    <w:rsid w:val="00A157F1"/>
    <w:rsid w:val="00A15B49"/>
    <w:rsid w:val="00A15F5C"/>
    <w:rsid w:val="00A16BA7"/>
    <w:rsid w:val="00A21B7B"/>
    <w:rsid w:val="00A2271B"/>
    <w:rsid w:val="00A2322B"/>
    <w:rsid w:val="00A24F1A"/>
    <w:rsid w:val="00A255E8"/>
    <w:rsid w:val="00A265F9"/>
    <w:rsid w:val="00A26B7F"/>
    <w:rsid w:val="00A30C48"/>
    <w:rsid w:val="00A312A8"/>
    <w:rsid w:val="00A31839"/>
    <w:rsid w:val="00A322CF"/>
    <w:rsid w:val="00A3330C"/>
    <w:rsid w:val="00A3427D"/>
    <w:rsid w:val="00A364AC"/>
    <w:rsid w:val="00A3672C"/>
    <w:rsid w:val="00A36850"/>
    <w:rsid w:val="00A375BA"/>
    <w:rsid w:val="00A37B4F"/>
    <w:rsid w:val="00A37D57"/>
    <w:rsid w:val="00A40CFD"/>
    <w:rsid w:val="00A414CB"/>
    <w:rsid w:val="00A4244E"/>
    <w:rsid w:val="00A42511"/>
    <w:rsid w:val="00A42DDB"/>
    <w:rsid w:val="00A43260"/>
    <w:rsid w:val="00A45034"/>
    <w:rsid w:val="00A45904"/>
    <w:rsid w:val="00A46150"/>
    <w:rsid w:val="00A511D1"/>
    <w:rsid w:val="00A514DF"/>
    <w:rsid w:val="00A51B24"/>
    <w:rsid w:val="00A51B33"/>
    <w:rsid w:val="00A51BE7"/>
    <w:rsid w:val="00A54078"/>
    <w:rsid w:val="00A541BD"/>
    <w:rsid w:val="00A55C78"/>
    <w:rsid w:val="00A56481"/>
    <w:rsid w:val="00A571E4"/>
    <w:rsid w:val="00A57418"/>
    <w:rsid w:val="00A61357"/>
    <w:rsid w:val="00A61700"/>
    <w:rsid w:val="00A61FB2"/>
    <w:rsid w:val="00A628C3"/>
    <w:rsid w:val="00A628CE"/>
    <w:rsid w:val="00A62BD5"/>
    <w:rsid w:val="00A630B7"/>
    <w:rsid w:val="00A6314C"/>
    <w:rsid w:val="00A63D27"/>
    <w:rsid w:val="00A6576B"/>
    <w:rsid w:val="00A65FEE"/>
    <w:rsid w:val="00A660F0"/>
    <w:rsid w:val="00A67EF1"/>
    <w:rsid w:val="00A7179C"/>
    <w:rsid w:val="00A717C4"/>
    <w:rsid w:val="00A72583"/>
    <w:rsid w:val="00A7292D"/>
    <w:rsid w:val="00A72CEC"/>
    <w:rsid w:val="00A73076"/>
    <w:rsid w:val="00A737A4"/>
    <w:rsid w:val="00A73B8E"/>
    <w:rsid w:val="00A74726"/>
    <w:rsid w:val="00A75D56"/>
    <w:rsid w:val="00A76ADF"/>
    <w:rsid w:val="00A773B6"/>
    <w:rsid w:val="00A77C04"/>
    <w:rsid w:val="00A77CC8"/>
    <w:rsid w:val="00A809A1"/>
    <w:rsid w:val="00A82095"/>
    <w:rsid w:val="00A820FA"/>
    <w:rsid w:val="00A8221F"/>
    <w:rsid w:val="00A83C9C"/>
    <w:rsid w:val="00A84536"/>
    <w:rsid w:val="00A84A1F"/>
    <w:rsid w:val="00A85283"/>
    <w:rsid w:val="00A852E3"/>
    <w:rsid w:val="00A8571A"/>
    <w:rsid w:val="00A86184"/>
    <w:rsid w:val="00A8631A"/>
    <w:rsid w:val="00A86851"/>
    <w:rsid w:val="00A868C8"/>
    <w:rsid w:val="00A86C7C"/>
    <w:rsid w:val="00A87005"/>
    <w:rsid w:val="00A87219"/>
    <w:rsid w:val="00A873FD"/>
    <w:rsid w:val="00A90D1D"/>
    <w:rsid w:val="00A90F63"/>
    <w:rsid w:val="00A927C7"/>
    <w:rsid w:val="00A92C1F"/>
    <w:rsid w:val="00A94044"/>
    <w:rsid w:val="00A94D52"/>
    <w:rsid w:val="00A9531A"/>
    <w:rsid w:val="00A9556F"/>
    <w:rsid w:val="00A95AAD"/>
    <w:rsid w:val="00AA0400"/>
    <w:rsid w:val="00AA204C"/>
    <w:rsid w:val="00AA2A2D"/>
    <w:rsid w:val="00AA2B71"/>
    <w:rsid w:val="00AA3C83"/>
    <w:rsid w:val="00AA3E38"/>
    <w:rsid w:val="00AA5699"/>
    <w:rsid w:val="00AA581C"/>
    <w:rsid w:val="00AA65BB"/>
    <w:rsid w:val="00AA6843"/>
    <w:rsid w:val="00AA7919"/>
    <w:rsid w:val="00AB2FA6"/>
    <w:rsid w:val="00AB323D"/>
    <w:rsid w:val="00AB3470"/>
    <w:rsid w:val="00AB4982"/>
    <w:rsid w:val="00AB5F72"/>
    <w:rsid w:val="00AB7D33"/>
    <w:rsid w:val="00AB7D94"/>
    <w:rsid w:val="00AB7FB2"/>
    <w:rsid w:val="00AC052C"/>
    <w:rsid w:val="00AC05B4"/>
    <w:rsid w:val="00AC100D"/>
    <w:rsid w:val="00AC101D"/>
    <w:rsid w:val="00AC16F6"/>
    <w:rsid w:val="00AC1A30"/>
    <w:rsid w:val="00AC2661"/>
    <w:rsid w:val="00AC3A0C"/>
    <w:rsid w:val="00AC48A6"/>
    <w:rsid w:val="00AC5509"/>
    <w:rsid w:val="00AC6355"/>
    <w:rsid w:val="00AC6481"/>
    <w:rsid w:val="00AC704F"/>
    <w:rsid w:val="00AC78C7"/>
    <w:rsid w:val="00AD0A8B"/>
    <w:rsid w:val="00AD0E52"/>
    <w:rsid w:val="00AD1396"/>
    <w:rsid w:val="00AD1BA5"/>
    <w:rsid w:val="00AD288C"/>
    <w:rsid w:val="00AD28FF"/>
    <w:rsid w:val="00AD3056"/>
    <w:rsid w:val="00AD43A6"/>
    <w:rsid w:val="00AD4B78"/>
    <w:rsid w:val="00AD516B"/>
    <w:rsid w:val="00AD5327"/>
    <w:rsid w:val="00AD54CC"/>
    <w:rsid w:val="00AD5547"/>
    <w:rsid w:val="00AD5CED"/>
    <w:rsid w:val="00AD69BA"/>
    <w:rsid w:val="00AD6FCC"/>
    <w:rsid w:val="00AD79E0"/>
    <w:rsid w:val="00AE0193"/>
    <w:rsid w:val="00AE035B"/>
    <w:rsid w:val="00AE03FA"/>
    <w:rsid w:val="00AE0A88"/>
    <w:rsid w:val="00AE18C1"/>
    <w:rsid w:val="00AE1C0F"/>
    <w:rsid w:val="00AE32C5"/>
    <w:rsid w:val="00AE3360"/>
    <w:rsid w:val="00AE36A5"/>
    <w:rsid w:val="00AE409F"/>
    <w:rsid w:val="00AE4863"/>
    <w:rsid w:val="00AE675C"/>
    <w:rsid w:val="00AE740D"/>
    <w:rsid w:val="00AE7687"/>
    <w:rsid w:val="00AF0678"/>
    <w:rsid w:val="00AF1459"/>
    <w:rsid w:val="00AF2A9A"/>
    <w:rsid w:val="00AF2FDA"/>
    <w:rsid w:val="00AF3BC4"/>
    <w:rsid w:val="00AF3C1B"/>
    <w:rsid w:val="00AF3D0A"/>
    <w:rsid w:val="00AF3EC5"/>
    <w:rsid w:val="00AF472D"/>
    <w:rsid w:val="00AF576C"/>
    <w:rsid w:val="00AF584A"/>
    <w:rsid w:val="00AF759F"/>
    <w:rsid w:val="00AF7D94"/>
    <w:rsid w:val="00B00935"/>
    <w:rsid w:val="00B01515"/>
    <w:rsid w:val="00B0198E"/>
    <w:rsid w:val="00B019AF"/>
    <w:rsid w:val="00B02134"/>
    <w:rsid w:val="00B02142"/>
    <w:rsid w:val="00B02184"/>
    <w:rsid w:val="00B02D5B"/>
    <w:rsid w:val="00B03772"/>
    <w:rsid w:val="00B03D72"/>
    <w:rsid w:val="00B05AAF"/>
    <w:rsid w:val="00B06C3B"/>
    <w:rsid w:val="00B074C4"/>
    <w:rsid w:val="00B1021F"/>
    <w:rsid w:val="00B10BBD"/>
    <w:rsid w:val="00B1149A"/>
    <w:rsid w:val="00B11FEF"/>
    <w:rsid w:val="00B13808"/>
    <w:rsid w:val="00B15952"/>
    <w:rsid w:val="00B15A80"/>
    <w:rsid w:val="00B15D7D"/>
    <w:rsid w:val="00B1648D"/>
    <w:rsid w:val="00B167BA"/>
    <w:rsid w:val="00B17792"/>
    <w:rsid w:val="00B20B65"/>
    <w:rsid w:val="00B21238"/>
    <w:rsid w:val="00B212E8"/>
    <w:rsid w:val="00B213B1"/>
    <w:rsid w:val="00B21988"/>
    <w:rsid w:val="00B21A6A"/>
    <w:rsid w:val="00B22093"/>
    <w:rsid w:val="00B22C31"/>
    <w:rsid w:val="00B2573E"/>
    <w:rsid w:val="00B25AFA"/>
    <w:rsid w:val="00B25D01"/>
    <w:rsid w:val="00B25D44"/>
    <w:rsid w:val="00B25ED9"/>
    <w:rsid w:val="00B2662D"/>
    <w:rsid w:val="00B30043"/>
    <w:rsid w:val="00B31234"/>
    <w:rsid w:val="00B3123B"/>
    <w:rsid w:val="00B3150B"/>
    <w:rsid w:val="00B31671"/>
    <w:rsid w:val="00B3194D"/>
    <w:rsid w:val="00B3245E"/>
    <w:rsid w:val="00B344B9"/>
    <w:rsid w:val="00B34B15"/>
    <w:rsid w:val="00B36A1F"/>
    <w:rsid w:val="00B3738D"/>
    <w:rsid w:val="00B400C6"/>
    <w:rsid w:val="00B404D1"/>
    <w:rsid w:val="00B40AC7"/>
    <w:rsid w:val="00B4119D"/>
    <w:rsid w:val="00B412BF"/>
    <w:rsid w:val="00B41CC9"/>
    <w:rsid w:val="00B42E47"/>
    <w:rsid w:val="00B430F6"/>
    <w:rsid w:val="00B43ADD"/>
    <w:rsid w:val="00B44EFE"/>
    <w:rsid w:val="00B454B3"/>
    <w:rsid w:val="00B46D5A"/>
    <w:rsid w:val="00B46FD0"/>
    <w:rsid w:val="00B47257"/>
    <w:rsid w:val="00B473DA"/>
    <w:rsid w:val="00B47550"/>
    <w:rsid w:val="00B47960"/>
    <w:rsid w:val="00B502C4"/>
    <w:rsid w:val="00B511BB"/>
    <w:rsid w:val="00B5173C"/>
    <w:rsid w:val="00B527AC"/>
    <w:rsid w:val="00B53682"/>
    <w:rsid w:val="00B53BB9"/>
    <w:rsid w:val="00B54479"/>
    <w:rsid w:val="00B544EA"/>
    <w:rsid w:val="00B5496F"/>
    <w:rsid w:val="00B54E30"/>
    <w:rsid w:val="00B5554D"/>
    <w:rsid w:val="00B555F2"/>
    <w:rsid w:val="00B55A79"/>
    <w:rsid w:val="00B569BB"/>
    <w:rsid w:val="00B571D7"/>
    <w:rsid w:val="00B572FD"/>
    <w:rsid w:val="00B57D14"/>
    <w:rsid w:val="00B57E57"/>
    <w:rsid w:val="00B57ED9"/>
    <w:rsid w:val="00B619C7"/>
    <w:rsid w:val="00B63487"/>
    <w:rsid w:val="00B637AF"/>
    <w:rsid w:val="00B64A9F"/>
    <w:rsid w:val="00B6566B"/>
    <w:rsid w:val="00B6593C"/>
    <w:rsid w:val="00B66BB5"/>
    <w:rsid w:val="00B703C8"/>
    <w:rsid w:val="00B70BAB"/>
    <w:rsid w:val="00B712B4"/>
    <w:rsid w:val="00B7192B"/>
    <w:rsid w:val="00B71D88"/>
    <w:rsid w:val="00B72364"/>
    <w:rsid w:val="00B73BD8"/>
    <w:rsid w:val="00B7428A"/>
    <w:rsid w:val="00B74E4A"/>
    <w:rsid w:val="00B76868"/>
    <w:rsid w:val="00B76C6C"/>
    <w:rsid w:val="00B8032A"/>
    <w:rsid w:val="00B80345"/>
    <w:rsid w:val="00B81B56"/>
    <w:rsid w:val="00B83348"/>
    <w:rsid w:val="00B84461"/>
    <w:rsid w:val="00B8455E"/>
    <w:rsid w:val="00B8482F"/>
    <w:rsid w:val="00B858F0"/>
    <w:rsid w:val="00B8652C"/>
    <w:rsid w:val="00B8697C"/>
    <w:rsid w:val="00B90547"/>
    <w:rsid w:val="00B90D29"/>
    <w:rsid w:val="00B90E86"/>
    <w:rsid w:val="00B91F66"/>
    <w:rsid w:val="00B94FB5"/>
    <w:rsid w:val="00B960B3"/>
    <w:rsid w:val="00B97843"/>
    <w:rsid w:val="00BA0D41"/>
    <w:rsid w:val="00BA37A0"/>
    <w:rsid w:val="00BA3C1C"/>
    <w:rsid w:val="00BA3E9E"/>
    <w:rsid w:val="00BA5CD5"/>
    <w:rsid w:val="00BA6704"/>
    <w:rsid w:val="00BA6CBE"/>
    <w:rsid w:val="00BA77BF"/>
    <w:rsid w:val="00BA7F49"/>
    <w:rsid w:val="00BB1849"/>
    <w:rsid w:val="00BB1875"/>
    <w:rsid w:val="00BB1953"/>
    <w:rsid w:val="00BB1C68"/>
    <w:rsid w:val="00BB2943"/>
    <w:rsid w:val="00BB3C46"/>
    <w:rsid w:val="00BB3C7D"/>
    <w:rsid w:val="00BB55E3"/>
    <w:rsid w:val="00BB62A7"/>
    <w:rsid w:val="00BB66C5"/>
    <w:rsid w:val="00BB7071"/>
    <w:rsid w:val="00BC00D0"/>
    <w:rsid w:val="00BC01A9"/>
    <w:rsid w:val="00BC06F2"/>
    <w:rsid w:val="00BC12EE"/>
    <w:rsid w:val="00BC2351"/>
    <w:rsid w:val="00BC3073"/>
    <w:rsid w:val="00BC3B9A"/>
    <w:rsid w:val="00BC5089"/>
    <w:rsid w:val="00BC5AB3"/>
    <w:rsid w:val="00BC5B53"/>
    <w:rsid w:val="00BC75BD"/>
    <w:rsid w:val="00BC798C"/>
    <w:rsid w:val="00BC7D61"/>
    <w:rsid w:val="00BC7DCD"/>
    <w:rsid w:val="00BD0BC6"/>
    <w:rsid w:val="00BD1383"/>
    <w:rsid w:val="00BD2280"/>
    <w:rsid w:val="00BD2817"/>
    <w:rsid w:val="00BD5138"/>
    <w:rsid w:val="00BD51E2"/>
    <w:rsid w:val="00BD553B"/>
    <w:rsid w:val="00BD5C30"/>
    <w:rsid w:val="00BD65A8"/>
    <w:rsid w:val="00BD6C40"/>
    <w:rsid w:val="00BD75FA"/>
    <w:rsid w:val="00BE0C8A"/>
    <w:rsid w:val="00BE1640"/>
    <w:rsid w:val="00BE3031"/>
    <w:rsid w:val="00BE3118"/>
    <w:rsid w:val="00BE3860"/>
    <w:rsid w:val="00BE7B22"/>
    <w:rsid w:val="00BE7E25"/>
    <w:rsid w:val="00BF0583"/>
    <w:rsid w:val="00BF05D7"/>
    <w:rsid w:val="00BF0C34"/>
    <w:rsid w:val="00BF0DC7"/>
    <w:rsid w:val="00BF0E6C"/>
    <w:rsid w:val="00BF1E7F"/>
    <w:rsid w:val="00BF1F6C"/>
    <w:rsid w:val="00BF22A8"/>
    <w:rsid w:val="00BF286D"/>
    <w:rsid w:val="00BF3E50"/>
    <w:rsid w:val="00BF405A"/>
    <w:rsid w:val="00BF44FE"/>
    <w:rsid w:val="00BF4C29"/>
    <w:rsid w:val="00BF4C57"/>
    <w:rsid w:val="00BF58D8"/>
    <w:rsid w:val="00BF67FA"/>
    <w:rsid w:val="00BF6A96"/>
    <w:rsid w:val="00BF6FC4"/>
    <w:rsid w:val="00BF7C98"/>
    <w:rsid w:val="00C0086D"/>
    <w:rsid w:val="00C0214F"/>
    <w:rsid w:val="00C02774"/>
    <w:rsid w:val="00C03F70"/>
    <w:rsid w:val="00C0477C"/>
    <w:rsid w:val="00C04BB3"/>
    <w:rsid w:val="00C04E41"/>
    <w:rsid w:val="00C06D98"/>
    <w:rsid w:val="00C10669"/>
    <w:rsid w:val="00C10E69"/>
    <w:rsid w:val="00C11CE0"/>
    <w:rsid w:val="00C1371A"/>
    <w:rsid w:val="00C14E14"/>
    <w:rsid w:val="00C154D9"/>
    <w:rsid w:val="00C158F1"/>
    <w:rsid w:val="00C15A4B"/>
    <w:rsid w:val="00C160A2"/>
    <w:rsid w:val="00C17CA2"/>
    <w:rsid w:val="00C20535"/>
    <w:rsid w:val="00C20690"/>
    <w:rsid w:val="00C21351"/>
    <w:rsid w:val="00C21A87"/>
    <w:rsid w:val="00C222F2"/>
    <w:rsid w:val="00C22D5C"/>
    <w:rsid w:val="00C236F4"/>
    <w:rsid w:val="00C23C21"/>
    <w:rsid w:val="00C255D2"/>
    <w:rsid w:val="00C259C8"/>
    <w:rsid w:val="00C2624A"/>
    <w:rsid w:val="00C30247"/>
    <w:rsid w:val="00C30DA5"/>
    <w:rsid w:val="00C313F9"/>
    <w:rsid w:val="00C31D2D"/>
    <w:rsid w:val="00C3265D"/>
    <w:rsid w:val="00C33E3B"/>
    <w:rsid w:val="00C348A4"/>
    <w:rsid w:val="00C34CEB"/>
    <w:rsid w:val="00C358BD"/>
    <w:rsid w:val="00C36B96"/>
    <w:rsid w:val="00C37131"/>
    <w:rsid w:val="00C377F7"/>
    <w:rsid w:val="00C378D8"/>
    <w:rsid w:val="00C37943"/>
    <w:rsid w:val="00C37C9D"/>
    <w:rsid w:val="00C405BD"/>
    <w:rsid w:val="00C413DF"/>
    <w:rsid w:val="00C4179C"/>
    <w:rsid w:val="00C426F6"/>
    <w:rsid w:val="00C43034"/>
    <w:rsid w:val="00C43164"/>
    <w:rsid w:val="00C4415E"/>
    <w:rsid w:val="00C4525E"/>
    <w:rsid w:val="00C45299"/>
    <w:rsid w:val="00C45C13"/>
    <w:rsid w:val="00C46170"/>
    <w:rsid w:val="00C46668"/>
    <w:rsid w:val="00C503F1"/>
    <w:rsid w:val="00C52B36"/>
    <w:rsid w:val="00C52CD1"/>
    <w:rsid w:val="00C532F6"/>
    <w:rsid w:val="00C53661"/>
    <w:rsid w:val="00C5485F"/>
    <w:rsid w:val="00C5666D"/>
    <w:rsid w:val="00C5695D"/>
    <w:rsid w:val="00C56CD2"/>
    <w:rsid w:val="00C61603"/>
    <w:rsid w:val="00C61929"/>
    <w:rsid w:val="00C62024"/>
    <w:rsid w:val="00C628DC"/>
    <w:rsid w:val="00C62FA7"/>
    <w:rsid w:val="00C640DA"/>
    <w:rsid w:val="00C663CF"/>
    <w:rsid w:val="00C66F5A"/>
    <w:rsid w:val="00C67B9B"/>
    <w:rsid w:val="00C702F0"/>
    <w:rsid w:val="00C7058D"/>
    <w:rsid w:val="00C7177C"/>
    <w:rsid w:val="00C72662"/>
    <w:rsid w:val="00C7269C"/>
    <w:rsid w:val="00C72709"/>
    <w:rsid w:val="00C72FF5"/>
    <w:rsid w:val="00C733A3"/>
    <w:rsid w:val="00C73CF0"/>
    <w:rsid w:val="00C75C0A"/>
    <w:rsid w:val="00C75E5E"/>
    <w:rsid w:val="00C75FC4"/>
    <w:rsid w:val="00C766CF"/>
    <w:rsid w:val="00C767BF"/>
    <w:rsid w:val="00C77E25"/>
    <w:rsid w:val="00C83366"/>
    <w:rsid w:val="00C83635"/>
    <w:rsid w:val="00C83AB0"/>
    <w:rsid w:val="00C843AA"/>
    <w:rsid w:val="00C8507C"/>
    <w:rsid w:val="00C85494"/>
    <w:rsid w:val="00C8580E"/>
    <w:rsid w:val="00C86193"/>
    <w:rsid w:val="00C86272"/>
    <w:rsid w:val="00C90A48"/>
    <w:rsid w:val="00C91923"/>
    <w:rsid w:val="00C91A18"/>
    <w:rsid w:val="00C9278A"/>
    <w:rsid w:val="00C93CED"/>
    <w:rsid w:val="00C95267"/>
    <w:rsid w:val="00C9578B"/>
    <w:rsid w:val="00C9584A"/>
    <w:rsid w:val="00C9685B"/>
    <w:rsid w:val="00C969BD"/>
    <w:rsid w:val="00C97DE7"/>
    <w:rsid w:val="00CA0193"/>
    <w:rsid w:val="00CA14F7"/>
    <w:rsid w:val="00CA192F"/>
    <w:rsid w:val="00CA3EB2"/>
    <w:rsid w:val="00CA3FCA"/>
    <w:rsid w:val="00CA402E"/>
    <w:rsid w:val="00CA4D32"/>
    <w:rsid w:val="00CA4FA4"/>
    <w:rsid w:val="00CA50D8"/>
    <w:rsid w:val="00CA6495"/>
    <w:rsid w:val="00CA6581"/>
    <w:rsid w:val="00CA7A15"/>
    <w:rsid w:val="00CA7C22"/>
    <w:rsid w:val="00CB03FB"/>
    <w:rsid w:val="00CB0503"/>
    <w:rsid w:val="00CB069E"/>
    <w:rsid w:val="00CB1A14"/>
    <w:rsid w:val="00CB233A"/>
    <w:rsid w:val="00CB29AC"/>
    <w:rsid w:val="00CB2D13"/>
    <w:rsid w:val="00CB3CD8"/>
    <w:rsid w:val="00CB4A2B"/>
    <w:rsid w:val="00CB51CC"/>
    <w:rsid w:val="00CB5AB3"/>
    <w:rsid w:val="00CB5FB8"/>
    <w:rsid w:val="00CB66BE"/>
    <w:rsid w:val="00CB72A2"/>
    <w:rsid w:val="00CB7529"/>
    <w:rsid w:val="00CB7EC6"/>
    <w:rsid w:val="00CC0817"/>
    <w:rsid w:val="00CC0917"/>
    <w:rsid w:val="00CC0A24"/>
    <w:rsid w:val="00CC0C7D"/>
    <w:rsid w:val="00CC0F0B"/>
    <w:rsid w:val="00CC2A8C"/>
    <w:rsid w:val="00CC33EB"/>
    <w:rsid w:val="00CC38AE"/>
    <w:rsid w:val="00CC43EC"/>
    <w:rsid w:val="00CC4A35"/>
    <w:rsid w:val="00CC5735"/>
    <w:rsid w:val="00CC5794"/>
    <w:rsid w:val="00CC607E"/>
    <w:rsid w:val="00CC672F"/>
    <w:rsid w:val="00CC69C7"/>
    <w:rsid w:val="00CC74FA"/>
    <w:rsid w:val="00CC77CC"/>
    <w:rsid w:val="00CD0E3A"/>
    <w:rsid w:val="00CD18E0"/>
    <w:rsid w:val="00CD2E68"/>
    <w:rsid w:val="00CD6534"/>
    <w:rsid w:val="00CD72D0"/>
    <w:rsid w:val="00CD79B0"/>
    <w:rsid w:val="00CE0959"/>
    <w:rsid w:val="00CE0D1D"/>
    <w:rsid w:val="00CE1904"/>
    <w:rsid w:val="00CE291B"/>
    <w:rsid w:val="00CE3F69"/>
    <w:rsid w:val="00CE6698"/>
    <w:rsid w:val="00CE6F6F"/>
    <w:rsid w:val="00CF166B"/>
    <w:rsid w:val="00CF2902"/>
    <w:rsid w:val="00CF396E"/>
    <w:rsid w:val="00CF4795"/>
    <w:rsid w:val="00CF654B"/>
    <w:rsid w:val="00CF67DF"/>
    <w:rsid w:val="00CF7ECA"/>
    <w:rsid w:val="00CF7FCC"/>
    <w:rsid w:val="00D0170D"/>
    <w:rsid w:val="00D01EDB"/>
    <w:rsid w:val="00D02504"/>
    <w:rsid w:val="00D03181"/>
    <w:rsid w:val="00D0416D"/>
    <w:rsid w:val="00D04D50"/>
    <w:rsid w:val="00D06F8B"/>
    <w:rsid w:val="00D10843"/>
    <w:rsid w:val="00D10A0B"/>
    <w:rsid w:val="00D1230B"/>
    <w:rsid w:val="00D1330F"/>
    <w:rsid w:val="00D1430C"/>
    <w:rsid w:val="00D14CA3"/>
    <w:rsid w:val="00D17387"/>
    <w:rsid w:val="00D212DA"/>
    <w:rsid w:val="00D215FE"/>
    <w:rsid w:val="00D22B34"/>
    <w:rsid w:val="00D2386D"/>
    <w:rsid w:val="00D240B6"/>
    <w:rsid w:val="00D26560"/>
    <w:rsid w:val="00D27B0B"/>
    <w:rsid w:val="00D30199"/>
    <w:rsid w:val="00D31FB6"/>
    <w:rsid w:val="00D33506"/>
    <w:rsid w:val="00D34EC9"/>
    <w:rsid w:val="00D34EF3"/>
    <w:rsid w:val="00D361AC"/>
    <w:rsid w:val="00D36C0E"/>
    <w:rsid w:val="00D403C1"/>
    <w:rsid w:val="00D40F52"/>
    <w:rsid w:val="00D42507"/>
    <w:rsid w:val="00D42BD9"/>
    <w:rsid w:val="00D43443"/>
    <w:rsid w:val="00D44559"/>
    <w:rsid w:val="00D448CC"/>
    <w:rsid w:val="00D44A29"/>
    <w:rsid w:val="00D4516F"/>
    <w:rsid w:val="00D467A6"/>
    <w:rsid w:val="00D467DE"/>
    <w:rsid w:val="00D5131A"/>
    <w:rsid w:val="00D5135E"/>
    <w:rsid w:val="00D516BD"/>
    <w:rsid w:val="00D51C36"/>
    <w:rsid w:val="00D53549"/>
    <w:rsid w:val="00D53648"/>
    <w:rsid w:val="00D5407A"/>
    <w:rsid w:val="00D55391"/>
    <w:rsid w:val="00D5547E"/>
    <w:rsid w:val="00D55497"/>
    <w:rsid w:val="00D5737C"/>
    <w:rsid w:val="00D600E5"/>
    <w:rsid w:val="00D6100B"/>
    <w:rsid w:val="00D612DB"/>
    <w:rsid w:val="00D62A84"/>
    <w:rsid w:val="00D62DFD"/>
    <w:rsid w:val="00D62EDC"/>
    <w:rsid w:val="00D63DA4"/>
    <w:rsid w:val="00D640C1"/>
    <w:rsid w:val="00D64629"/>
    <w:rsid w:val="00D659D1"/>
    <w:rsid w:val="00D66363"/>
    <w:rsid w:val="00D67568"/>
    <w:rsid w:val="00D71110"/>
    <w:rsid w:val="00D715B2"/>
    <w:rsid w:val="00D71AD6"/>
    <w:rsid w:val="00D71F4E"/>
    <w:rsid w:val="00D720A7"/>
    <w:rsid w:val="00D73727"/>
    <w:rsid w:val="00D7476A"/>
    <w:rsid w:val="00D7507F"/>
    <w:rsid w:val="00D75CDB"/>
    <w:rsid w:val="00D765AC"/>
    <w:rsid w:val="00D76EF2"/>
    <w:rsid w:val="00D8091D"/>
    <w:rsid w:val="00D819B7"/>
    <w:rsid w:val="00D81ADB"/>
    <w:rsid w:val="00D826CB"/>
    <w:rsid w:val="00D8332E"/>
    <w:rsid w:val="00D843C0"/>
    <w:rsid w:val="00D84547"/>
    <w:rsid w:val="00D85311"/>
    <w:rsid w:val="00D87061"/>
    <w:rsid w:val="00D87893"/>
    <w:rsid w:val="00D879EB"/>
    <w:rsid w:val="00D90155"/>
    <w:rsid w:val="00D90C6D"/>
    <w:rsid w:val="00D91001"/>
    <w:rsid w:val="00D91224"/>
    <w:rsid w:val="00D9169B"/>
    <w:rsid w:val="00D91A53"/>
    <w:rsid w:val="00D932DC"/>
    <w:rsid w:val="00D933C4"/>
    <w:rsid w:val="00D933F3"/>
    <w:rsid w:val="00D9348C"/>
    <w:rsid w:val="00D9354B"/>
    <w:rsid w:val="00D93BB1"/>
    <w:rsid w:val="00D940E4"/>
    <w:rsid w:val="00D95A37"/>
    <w:rsid w:val="00D97E74"/>
    <w:rsid w:val="00DA00D6"/>
    <w:rsid w:val="00DA07B7"/>
    <w:rsid w:val="00DA0DAE"/>
    <w:rsid w:val="00DA3C5F"/>
    <w:rsid w:val="00DA3EE4"/>
    <w:rsid w:val="00DA44D9"/>
    <w:rsid w:val="00DA5E8B"/>
    <w:rsid w:val="00DA688D"/>
    <w:rsid w:val="00DA7B07"/>
    <w:rsid w:val="00DA7D09"/>
    <w:rsid w:val="00DB029C"/>
    <w:rsid w:val="00DB095D"/>
    <w:rsid w:val="00DB0D4B"/>
    <w:rsid w:val="00DB14DC"/>
    <w:rsid w:val="00DB1933"/>
    <w:rsid w:val="00DB1C7D"/>
    <w:rsid w:val="00DB1F6C"/>
    <w:rsid w:val="00DB2117"/>
    <w:rsid w:val="00DB2BC7"/>
    <w:rsid w:val="00DB4F30"/>
    <w:rsid w:val="00DB5189"/>
    <w:rsid w:val="00DB5FD9"/>
    <w:rsid w:val="00DB615D"/>
    <w:rsid w:val="00DB7B42"/>
    <w:rsid w:val="00DB7E57"/>
    <w:rsid w:val="00DC089E"/>
    <w:rsid w:val="00DC0F0E"/>
    <w:rsid w:val="00DC1220"/>
    <w:rsid w:val="00DC20FA"/>
    <w:rsid w:val="00DC4A65"/>
    <w:rsid w:val="00DC586A"/>
    <w:rsid w:val="00DC6991"/>
    <w:rsid w:val="00DD0B3F"/>
    <w:rsid w:val="00DD11BA"/>
    <w:rsid w:val="00DD1DAA"/>
    <w:rsid w:val="00DD25C0"/>
    <w:rsid w:val="00DD2757"/>
    <w:rsid w:val="00DD3107"/>
    <w:rsid w:val="00DD42AE"/>
    <w:rsid w:val="00DE0863"/>
    <w:rsid w:val="00DE1D4F"/>
    <w:rsid w:val="00DE295D"/>
    <w:rsid w:val="00DE3177"/>
    <w:rsid w:val="00DE3307"/>
    <w:rsid w:val="00DE5A84"/>
    <w:rsid w:val="00DE726A"/>
    <w:rsid w:val="00DF00B2"/>
    <w:rsid w:val="00DF011F"/>
    <w:rsid w:val="00DF0C64"/>
    <w:rsid w:val="00DF2711"/>
    <w:rsid w:val="00DF36D3"/>
    <w:rsid w:val="00DF3FC9"/>
    <w:rsid w:val="00DF41EB"/>
    <w:rsid w:val="00DF43DB"/>
    <w:rsid w:val="00DF4D91"/>
    <w:rsid w:val="00DF4E7B"/>
    <w:rsid w:val="00DF572E"/>
    <w:rsid w:val="00DF57A6"/>
    <w:rsid w:val="00DF5E0B"/>
    <w:rsid w:val="00DF6031"/>
    <w:rsid w:val="00DF784E"/>
    <w:rsid w:val="00E006D8"/>
    <w:rsid w:val="00E00BBE"/>
    <w:rsid w:val="00E010B2"/>
    <w:rsid w:val="00E017A6"/>
    <w:rsid w:val="00E05806"/>
    <w:rsid w:val="00E06F33"/>
    <w:rsid w:val="00E076AF"/>
    <w:rsid w:val="00E07C49"/>
    <w:rsid w:val="00E10ED0"/>
    <w:rsid w:val="00E117E3"/>
    <w:rsid w:val="00E11FB8"/>
    <w:rsid w:val="00E11FC8"/>
    <w:rsid w:val="00E13C35"/>
    <w:rsid w:val="00E14708"/>
    <w:rsid w:val="00E14B7C"/>
    <w:rsid w:val="00E15014"/>
    <w:rsid w:val="00E1527D"/>
    <w:rsid w:val="00E15853"/>
    <w:rsid w:val="00E15BA2"/>
    <w:rsid w:val="00E15D62"/>
    <w:rsid w:val="00E161BB"/>
    <w:rsid w:val="00E170E8"/>
    <w:rsid w:val="00E173F7"/>
    <w:rsid w:val="00E2036C"/>
    <w:rsid w:val="00E216EA"/>
    <w:rsid w:val="00E21937"/>
    <w:rsid w:val="00E219BF"/>
    <w:rsid w:val="00E21BED"/>
    <w:rsid w:val="00E223F2"/>
    <w:rsid w:val="00E233EB"/>
    <w:rsid w:val="00E243E2"/>
    <w:rsid w:val="00E245C9"/>
    <w:rsid w:val="00E249D0"/>
    <w:rsid w:val="00E24D0E"/>
    <w:rsid w:val="00E25682"/>
    <w:rsid w:val="00E25A98"/>
    <w:rsid w:val="00E3137B"/>
    <w:rsid w:val="00E31401"/>
    <w:rsid w:val="00E320DE"/>
    <w:rsid w:val="00E3315A"/>
    <w:rsid w:val="00E339A5"/>
    <w:rsid w:val="00E35677"/>
    <w:rsid w:val="00E36909"/>
    <w:rsid w:val="00E379DB"/>
    <w:rsid w:val="00E37C9E"/>
    <w:rsid w:val="00E415FA"/>
    <w:rsid w:val="00E418C8"/>
    <w:rsid w:val="00E4196B"/>
    <w:rsid w:val="00E419FF"/>
    <w:rsid w:val="00E42DF1"/>
    <w:rsid w:val="00E42EE2"/>
    <w:rsid w:val="00E42F71"/>
    <w:rsid w:val="00E4353C"/>
    <w:rsid w:val="00E43716"/>
    <w:rsid w:val="00E437F8"/>
    <w:rsid w:val="00E44299"/>
    <w:rsid w:val="00E44571"/>
    <w:rsid w:val="00E445C2"/>
    <w:rsid w:val="00E450A8"/>
    <w:rsid w:val="00E45F0B"/>
    <w:rsid w:val="00E47183"/>
    <w:rsid w:val="00E476FD"/>
    <w:rsid w:val="00E47747"/>
    <w:rsid w:val="00E47974"/>
    <w:rsid w:val="00E47DBA"/>
    <w:rsid w:val="00E5152D"/>
    <w:rsid w:val="00E52D41"/>
    <w:rsid w:val="00E5596F"/>
    <w:rsid w:val="00E55ADD"/>
    <w:rsid w:val="00E55AE3"/>
    <w:rsid w:val="00E56168"/>
    <w:rsid w:val="00E566EE"/>
    <w:rsid w:val="00E56AF1"/>
    <w:rsid w:val="00E57AD3"/>
    <w:rsid w:val="00E64450"/>
    <w:rsid w:val="00E6449B"/>
    <w:rsid w:val="00E64903"/>
    <w:rsid w:val="00E65157"/>
    <w:rsid w:val="00E652CC"/>
    <w:rsid w:val="00E65314"/>
    <w:rsid w:val="00E6713A"/>
    <w:rsid w:val="00E672D8"/>
    <w:rsid w:val="00E67B86"/>
    <w:rsid w:val="00E70939"/>
    <w:rsid w:val="00E71287"/>
    <w:rsid w:val="00E7272B"/>
    <w:rsid w:val="00E72882"/>
    <w:rsid w:val="00E72D9B"/>
    <w:rsid w:val="00E733B0"/>
    <w:rsid w:val="00E73870"/>
    <w:rsid w:val="00E7471E"/>
    <w:rsid w:val="00E75A44"/>
    <w:rsid w:val="00E75B80"/>
    <w:rsid w:val="00E75E1C"/>
    <w:rsid w:val="00E7601B"/>
    <w:rsid w:val="00E76451"/>
    <w:rsid w:val="00E7645C"/>
    <w:rsid w:val="00E76B79"/>
    <w:rsid w:val="00E7766B"/>
    <w:rsid w:val="00E81974"/>
    <w:rsid w:val="00E81BE7"/>
    <w:rsid w:val="00E81F8A"/>
    <w:rsid w:val="00E82035"/>
    <w:rsid w:val="00E821DE"/>
    <w:rsid w:val="00E8230B"/>
    <w:rsid w:val="00E8321F"/>
    <w:rsid w:val="00E835A1"/>
    <w:rsid w:val="00E83E2A"/>
    <w:rsid w:val="00E84163"/>
    <w:rsid w:val="00E84AE9"/>
    <w:rsid w:val="00E84E3C"/>
    <w:rsid w:val="00E85124"/>
    <w:rsid w:val="00E85F3C"/>
    <w:rsid w:val="00E86E86"/>
    <w:rsid w:val="00E86FA1"/>
    <w:rsid w:val="00E87220"/>
    <w:rsid w:val="00E874DC"/>
    <w:rsid w:val="00E87537"/>
    <w:rsid w:val="00E911FA"/>
    <w:rsid w:val="00E91AD8"/>
    <w:rsid w:val="00E93124"/>
    <w:rsid w:val="00E9351E"/>
    <w:rsid w:val="00E941B5"/>
    <w:rsid w:val="00E94A25"/>
    <w:rsid w:val="00E95D1B"/>
    <w:rsid w:val="00E97125"/>
    <w:rsid w:val="00E9750D"/>
    <w:rsid w:val="00E9766A"/>
    <w:rsid w:val="00E97984"/>
    <w:rsid w:val="00EA0704"/>
    <w:rsid w:val="00EA1516"/>
    <w:rsid w:val="00EA432D"/>
    <w:rsid w:val="00EA4914"/>
    <w:rsid w:val="00EA56DE"/>
    <w:rsid w:val="00EA58F6"/>
    <w:rsid w:val="00EA5A05"/>
    <w:rsid w:val="00EA6239"/>
    <w:rsid w:val="00EA6557"/>
    <w:rsid w:val="00EA69AE"/>
    <w:rsid w:val="00EA7FA1"/>
    <w:rsid w:val="00EB1032"/>
    <w:rsid w:val="00EB184C"/>
    <w:rsid w:val="00EB1960"/>
    <w:rsid w:val="00EB1D99"/>
    <w:rsid w:val="00EB2D5E"/>
    <w:rsid w:val="00EB3033"/>
    <w:rsid w:val="00EB3080"/>
    <w:rsid w:val="00EB3CF0"/>
    <w:rsid w:val="00EB3D30"/>
    <w:rsid w:val="00EB42AB"/>
    <w:rsid w:val="00EB7A79"/>
    <w:rsid w:val="00EC0320"/>
    <w:rsid w:val="00EC09FE"/>
    <w:rsid w:val="00EC11BD"/>
    <w:rsid w:val="00EC1431"/>
    <w:rsid w:val="00EC256A"/>
    <w:rsid w:val="00EC2DB1"/>
    <w:rsid w:val="00EC5595"/>
    <w:rsid w:val="00EC55AD"/>
    <w:rsid w:val="00EC55BD"/>
    <w:rsid w:val="00EC5AFF"/>
    <w:rsid w:val="00EC6040"/>
    <w:rsid w:val="00EC67F6"/>
    <w:rsid w:val="00EC6B1C"/>
    <w:rsid w:val="00EC7722"/>
    <w:rsid w:val="00EC7F0F"/>
    <w:rsid w:val="00ED0017"/>
    <w:rsid w:val="00ED03F1"/>
    <w:rsid w:val="00ED1769"/>
    <w:rsid w:val="00ED2EFE"/>
    <w:rsid w:val="00ED3D9A"/>
    <w:rsid w:val="00ED43AE"/>
    <w:rsid w:val="00ED5D9F"/>
    <w:rsid w:val="00ED5EF1"/>
    <w:rsid w:val="00ED621F"/>
    <w:rsid w:val="00ED6DB3"/>
    <w:rsid w:val="00ED7116"/>
    <w:rsid w:val="00EE1080"/>
    <w:rsid w:val="00EE2351"/>
    <w:rsid w:val="00EE2D44"/>
    <w:rsid w:val="00EE2E67"/>
    <w:rsid w:val="00EE4350"/>
    <w:rsid w:val="00EE5340"/>
    <w:rsid w:val="00EE62DA"/>
    <w:rsid w:val="00EF0211"/>
    <w:rsid w:val="00EF1B39"/>
    <w:rsid w:val="00EF1DEF"/>
    <w:rsid w:val="00EF231F"/>
    <w:rsid w:val="00EF4A89"/>
    <w:rsid w:val="00EF5206"/>
    <w:rsid w:val="00EF61E8"/>
    <w:rsid w:val="00EF63F2"/>
    <w:rsid w:val="00EF6D9B"/>
    <w:rsid w:val="00EF7E14"/>
    <w:rsid w:val="00F0018B"/>
    <w:rsid w:val="00F0028E"/>
    <w:rsid w:val="00F0036E"/>
    <w:rsid w:val="00F00945"/>
    <w:rsid w:val="00F01AD1"/>
    <w:rsid w:val="00F0261A"/>
    <w:rsid w:val="00F033DF"/>
    <w:rsid w:val="00F0373B"/>
    <w:rsid w:val="00F03F2F"/>
    <w:rsid w:val="00F05C02"/>
    <w:rsid w:val="00F05EF0"/>
    <w:rsid w:val="00F07006"/>
    <w:rsid w:val="00F072AE"/>
    <w:rsid w:val="00F106AB"/>
    <w:rsid w:val="00F10D36"/>
    <w:rsid w:val="00F115CA"/>
    <w:rsid w:val="00F11714"/>
    <w:rsid w:val="00F11CCB"/>
    <w:rsid w:val="00F128EC"/>
    <w:rsid w:val="00F12ACB"/>
    <w:rsid w:val="00F12D15"/>
    <w:rsid w:val="00F1319B"/>
    <w:rsid w:val="00F13761"/>
    <w:rsid w:val="00F13CF3"/>
    <w:rsid w:val="00F14A09"/>
    <w:rsid w:val="00F154B7"/>
    <w:rsid w:val="00F156D0"/>
    <w:rsid w:val="00F16193"/>
    <w:rsid w:val="00F179FA"/>
    <w:rsid w:val="00F20226"/>
    <w:rsid w:val="00F20A72"/>
    <w:rsid w:val="00F24617"/>
    <w:rsid w:val="00F26133"/>
    <w:rsid w:val="00F261D4"/>
    <w:rsid w:val="00F2675A"/>
    <w:rsid w:val="00F30A6F"/>
    <w:rsid w:val="00F314BE"/>
    <w:rsid w:val="00F32E64"/>
    <w:rsid w:val="00F337D1"/>
    <w:rsid w:val="00F341BF"/>
    <w:rsid w:val="00F34E8C"/>
    <w:rsid w:val="00F37255"/>
    <w:rsid w:val="00F37308"/>
    <w:rsid w:val="00F3793F"/>
    <w:rsid w:val="00F4087A"/>
    <w:rsid w:val="00F4090F"/>
    <w:rsid w:val="00F41AC0"/>
    <w:rsid w:val="00F41B8D"/>
    <w:rsid w:val="00F41F3B"/>
    <w:rsid w:val="00F4208A"/>
    <w:rsid w:val="00F4255A"/>
    <w:rsid w:val="00F42DA3"/>
    <w:rsid w:val="00F438A6"/>
    <w:rsid w:val="00F43F1E"/>
    <w:rsid w:val="00F43F3C"/>
    <w:rsid w:val="00F441F3"/>
    <w:rsid w:val="00F4529B"/>
    <w:rsid w:val="00F45B7D"/>
    <w:rsid w:val="00F45E4A"/>
    <w:rsid w:val="00F45ED9"/>
    <w:rsid w:val="00F4688B"/>
    <w:rsid w:val="00F47496"/>
    <w:rsid w:val="00F47D8D"/>
    <w:rsid w:val="00F50893"/>
    <w:rsid w:val="00F50ED2"/>
    <w:rsid w:val="00F51761"/>
    <w:rsid w:val="00F51C5D"/>
    <w:rsid w:val="00F523B3"/>
    <w:rsid w:val="00F5288A"/>
    <w:rsid w:val="00F53252"/>
    <w:rsid w:val="00F534D8"/>
    <w:rsid w:val="00F54424"/>
    <w:rsid w:val="00F551AB"/>
    <w:rsid w:val="00F5531A"/>
    <w:rsid w:val="00F56325"/>
    <w:rsid w:val="00F60012"/>
    <w:rsid w:val="00F60DEF"/>
    <w:rsid w:val="00F611A4"/>
    <w:rsid w:val="00F61515"/>
    <w:rsid w:val="00F628FD"/>
    <w:rsid w:val="00F63B3E"/>
    <w:rsid w:val="00F63EA3"/>
    <w:rsid w:val="00F65746"/>
    <w:rsid w:val="00F670B4"/>
    <w:rsid w:val="00F67C18"/>
    <w:rsid w:val="00F70025"/>
    <w:rsid w:val="00F70ECF"/>
    <w:rsid w:val="00F713AB"/>
    <w:rsid w:val="00F717B1"/>
    <w:rsid w:val="00F71F2A"/>
    <w:rsid w:val="00F74800"/>
    <w:rsid w:val="00F75345"/>
    <w:rsid w:val="00F75937"/>
    <w:rsid w:val="00F76922"/>
    <w:rsid w:val="00F77ED7"/>
    <w:rsid w:val="00F80EFD"/>
    <w:rsid w:val="00F82337"/>
    <w:rsid w:val="00F825D1"/>
    <w:rsid w:val="00F8432F"/>
    <w:rsid w:val="00F869D3"/>
    <w:rsid w:val="00F86A03"/>
    <w:rsid w:val="00F87358"/>
    <w:rsid w:val="00F87E6B"/>
    <w:rsid w:val="00F87FD6"/>
    <w:rsid w:val="00F902BF"/>
    <w:rsid w:val="00F9190C"/>
    <w:rsid w:val="00F92646"/>
    <w:rsid w:val="00F94C44"/>
    <w:rsid w:val="00F95C20"/>
    <w:rsid w:val="00F96B2F"/>
    <w:rsid w:val="00FA00BF"/>
    <w:rsid w:val="00FA06F0"/>
    <w:rsid w:val="00FA0716"/>
    <w:rsid w:val="00FA0C02"/>
    <w:rsid w:val="00FA0F3E"/>
    <w:rsid w:val="00FA12E0"/>
    <w:rsid w:val="00FA3595"/>
    <w:rsid w:val="00FA42F4"/>
    <w:rsid w:val="00FA48D1"/>
    <w:rsid w:val="00FA5F2D"/>
    <w:rsid w:val="00FA5F92"/>
    <w:rsid w:val="00FA609B"/>
    <w:rsid w:val="00FA73BB"/>
    <w:rsid w:val="00FA7594"/>
    <w:rsid w:val="00FB209A"/>
    <w:rsid w:val="00FB33C9"/>
    <w:rsid w:val="00FB37FB"/>
    <w:rsid w:val="00FB38B8"/>
    <w:rsid w:val="00FB5131"/>
    <w:rsid w:val="00FB6E13"/>
    <w:rsid w:val="00FB6F8A"/>
    <w:rsid w:val="00FC0370"/>
    <w:rsid w:val="00FC09F7"/>
    <w:rsid w:val="00FC1AD8"/>
    <w:rsid w:val="00FC2583"/>
    <w:rsid w:val="00FC3619"/>
    <w:rsid w:val="00FC3E40"/>
    <w:rsid w:val="00FC4093"/>
    <w:rsid w:val="00FC46C4"/>
    <w:rsid w:val="00FC4BB6"/>
    <w:rsid w:val="00FC4E60"/>
    <w:rsid w:val="00FC5197"/>
    <w:rsid w:val="00FC58F3"/>
    <w:rsid w:val="00FC5CB1"/>
    <w:rsid w:val="00FC670D"/>
    <w:rsid w:val="00FC703E"/>
    <w:rsid w:val="00FC71E7"/>
    <w:rsid w:val="00FC75B3"/>
    <w:rsid w:val="00FC771E"/>
    <w:rsid w:val="00FD0A5A"/>
    <w:rsid w:val="00FD0D84"/>
    <w:rsid w:val="00FD12AC"/>
    <w:rsid w:val="00FD2B99"/>
    <w:rsid w:val="00FD2C0F"/>
    <w:rsid w:val="00FD2F64"/>
    <w:rsid w:val="00FD2FCC"/>
    <w:rsid w:val="00FD31C2"/>
    <w:rsid w:val="00FD35D9"/>
    <w:rsid w:val="00FD3AAF"/>
    <w:rsid w:val="00FD400F"/>
    <w:rsid w:val="00FD4AB4"/>
    <w:rsid w:val="00FD5262"/>
    <w:rsid w:val="00FD5741"/>
    <w:rsid w:val="00FD5932"/>
    <w:rsid w:val="00FD5AE7"/>
    <w:rsid w:val="00FD6692"/>
    <w:rsid w:val="00FD708D"/>
    <w:rsid w:val="00FE038B"/>
    <w:rsid w:val="00FE03E0"/>
    <w:rsid w:val="00FE0F12"/>
    <w:rsid w:val="00FE1B3E"/>
    <w:rsid w:val="00FE27B7"/>
    <w:rsid w:val="00FE46EA"/>
    <w:rsid w:val="00FE47F3"/>
    <w:rsid w:val="00FE576E"/>
    <w:rsid w:val="00FE5C7C"/>
    <w:rsid w:val="00FF058C"/>
    <w:rsid w:val="00FF0EA4"/>
    <w:rsid w:val="00FF0EA8"/>
    <w:rsid w:val="00FF15B0"/>
    <w:rsid w:val="00FF1765"/>
    <w:rsid w:val="00FF1B6B"/>
    <w:rsid w:val="00FF1CA7"/>
    <w:rsid w:val="00FF3FA2"/>
    <w:rsid w:val="00FF45AB"/>
    <w:rsid w:val="00FF473B"/>
    <w:rsid w:val="00FF4FC7"/>
    <w:rsid w:val="00FF6831"/>
    <w:rsid w:val="00FF686B"/>
    <w:rsid w:val="00FF6B13"/>
    <w:rsid w:val="00FF710E"/>
    <w:rsid w:val="00FF7AFB"/>
    <w:rsid w:val="0E922C43"/>
    <w:rsid w:val="127804C8"/>
    <w:rsid w:val="1DDF3209"/>
    <w:rsid w:val="1FF82FE5"/>
    <w:rsid w:val="20FD048B"/>
    <w:rsid w:val="22903553"/>
    <w:rsid w:val="2F306E6E"/>
    <w:rsid w:val="33FB0CA9"/>
    <w:rsid w:val="3E931A8C"/>
    <w:rsid w:val="3F5F07AF"/>
    <w:rsid w:val="461B5E20"/>
    <w:rsid w:val="52876E8D"/>
    <w:rsid w:val="5BDFE42D"/>
    <w:rsid w:val="5CF460CF"/>
    <w:rsid w:val="5F7371E5"/>
    <w:rsid w:val="66BD59F5"/>
    <w:rsid w:val="6A7F513A"/>
    <w:rsid w:val="7EEC223D"/>
    <w:rsid w:val="7F8E3F55"/>
    <w:rsid w:val="CFFA62CA"/>
    <w:rsid w:val="D6AEF157"/>
    <w:rsid w:val="D7FE32DA"/>
    <w:rsid w:val="DBBF2A35"/>
    <w:rsid w:val="EFF24339"/>
    <w:rsid w:val="F1E36A06"/>
    <w:rsid w:val="FDAD022D"/>
    <w:rsid w:val="FDCF6B6A"/>
    <w:rsid w:val="FEAF670E"/>
    <w:rsid w:val="FF44FD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20"/>
    <w:qFormat/>
    <w:uiPriority w:val="0"/>
    <w:pPr>
      <w:keepNext/>
      <w:keepLines/>
      <w:spacing w:before="340" w:after="330" w:line="576" w:lineRule="auto"/>
      <w:outlineLvl w:val="0"/>
    </w:pPr>
    <w:rPr>
      <w:b/>
      <w:bCs/>
      <w:kern w:val="44"/>
      <w:sz w:val="44"/>
      <w:szCs w:val="44"/>
    </w:rPr>
  </w:style>
  <w:style w:type="paragraph" w:styleId="3">
    <w:name w:val="heading 2"/>
    <w:basedOn w:val="1"/>
    <w:next w:val="1"/>
    <w:link w:val="21"/>
    <w:qFormat/>
    <w:uiPriority w:val="9"/>
    <w:pPr>
      <w:keepNext/>
      <w:keepLines/>
      <w:spacing w:before="260" w:after="260" w:line="415" w:lineRule="auto"/>
      <w:outlineLvl w:val="1"/>
    </w:pPr>
    <w:rPr>
      <w:rFonts w:ascii="Calibri Light" w:hAnsi="Calibri Light" w:cs="宋体"/>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22"/>
    <w:semiHidden/>
    <w:qFormat/>
    <w:uiPriority w:val="0"/>
    <w:pPr>
      <w:shd w:val="clear" w:color="auto" w:fill="000080"/>
    </w:pPr>
  </w:style>
  <w:style w:type="paragraph" w:styleId="5">
    <w:name w:val="annotation text"/>
    <w:basedOn w:val="1"/>
    <w:link w:val="23"/>
    <w:unhideWhenUsed/>
    <w:qFormat/>
    <w:uiPriority w:val="0"/>
    <w:pPr>
      <w:jc w:val="left"/>
    </w:pPr>
    <w:rPr>
      <w:rFonts w:ascii="Calibri" w:hAnsi="Calibri"/>
      <w:szCs w:val="24"/>
    </w:rPr>
  </w:style>
  <w:style w:type="paragraph" w:styleId="6">
    <w:name w:val="Body Text Indent"/>
    <w:basedOn w:val="1"/>
    <w:link w:val="24"/>
    <w:qFormat/>
    <w:uiPriority w:val="0"/>
    <w:pPr>
      <w:ind w:right="250" w:rightChars="78" w:firstLine="640" w:firstLineChars="200"/>
    </w:pPr>
  </w:style>
  <w:style w:type="paragraph" w:styleId="7">
    <w:name w:val="Date"/>
    <w:basedOn w:val="1"/>
    <w:next w:val="1"/>
    <w:link w:val="25"/>
    <w:qFormat/>
    <w:uiPriority w:val="0"/>
    <w:rPr>
      <w:rFonts w:ascii="仿宋_GB2312"/>
    </w:rPr>
  </w:style>
  <w:style w:type="paragraph" w:styleId="8">
    <w:name w:val="Balloon Text"/>
    <w:basedOn w:val="1"/>
    <w:link w:val="26"/>
    <w:unhideWhenUsed/>
    <w:qFormat/>
    <w:uiPriority w:val="0"/>
    <w:rPr>
      <w:rFonts w:ascii="Calibri" w:hAnsi="Calibri"/>
      <w:sz w:val="18"/>
      <w:szCs w:val="18"/>
    </w:rPr>
  </w:style>
  <w:style w:type="paragraph" w:styleId="9">
    <w:name w:val="footer"/>
    <w:basedOn w:val="1"/>
    <w:link w:val="27"/>
    <w:unhideWhenUsed/>
    <w:qFormat/>
    <w:uiPriority w:val="99"/>
    <w:pPr>
      <w:tabs>
        <w:tab w:val="center" w:pos="4153"/>
        <w:tab w:val="right" w:pos="8306"/>
      </w:tabs>
      <w:snapToGrid w:val="0"/>
      <w:jc w:val="left"/>
    </w:pPr>
    <w:rPr>
      <w:rFonts w:ascii="Calibri" w:hAnsi="Calibri"/>
      <w:sz w:val="18"/>
      <w:szCs w:val="18"/>
    </w:rPr>
  </w:style>
  <w:style w:type="paragraph" w:styleId="10">
    <w:name w:val="header"/>
    <w:basedOn w:val="1"/>
    <w:link w:val="28"/>
    <w:unhideWhenUsed/>
    <w:qFormat/>
    <w:uiPriority w:val="99"/>
    <w:pPr>
      <w:pBdr>
        <w:bottom w:val="single" w:color="auto" w:sz="6" w:space="1"/>
      </w:pBdr>
      <w:tabs>
        <w:tab w:val="center" w:pos="4153"/>
        <w:tab w:val="right" w:pos="8306"/>
      </w:tabs>
      <w:snapToGrid w:val="0"/>
      <w:jc w:val="center"/>
    </w:pPr>
    <w:rPr>
      <w:rFonts w:ascii="Calibri" w:hAnsi="Calibri"/>
      <w:sz w:val="18"/>
      <w:szCs w:val="18"/>
    </w:rPr>
  </w:style>
  <w:style w:type="paragraph" w:styleId="11">
    <w:name w:val="HTML Preformatted"/>
    <w:basedOn w:val="1"/>
    <w:link w:val="29"/>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olor w:val="000000"/>
      <w:szCs w:val="22"/>
    </w:rPr>
  </w:style>
  <w:style w:type="paragraph" w:styleId="12">
    <w:name w:val="Title"/>
    <w:basedOn w:val="1"/>
    <w:next w:val="1"/>
    <w:link w:val="30"/>
    <w:qFormat/>
    <w:uiPriority w:val="0"/>
    <w:pPr>
      <w:spacing w:before="240" w:after="60"/>
      <w:jc w:val="center"/>
      <w:outlineLvl w:val="0"/>
    </w:pPr>
    <w:rPr>
      <w:rFonts w:ascii="Cambria" w:hAnsi="Cambria"/>
      <w:b/>
      <w:bCs/>
      <w:sz w:val="32"/>
      <w:szCs w:val="32"/>
    </w:rPr>
  </w:style>
  <w:style w:type="paragraph" w:styleId="13">
    <w:name w:val="annotation subject"/>
    <w:basedOn w:val="5"/>
    <w:next w:val="5"/>
    <w:link w:val="31"/>
    <w:unhideWhenUsed/>
    <w:qFormat/>
    <w:uiPriority w:val="0"/>
    <w:rPr>
      <w:b/>
      <w:bCs/>
    </w:rPr>
  </w:style>
  <w:style w:type="table" w:styleId="15">
    <w:name w:val="Table Grid"/>
    <w:basedOn w:val="14"/>
    <w:qFormat/>
    <w:uiPriority w:val="59"/>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page number"/>
    <w:basedOn w:val="16"/>
    <w:qFormat/>
    <w:uiPriority w:val="0"/>
  </w:style>
  <w:style w:type="character" w:styleId="18">
    <w:name w:val="Hyperlink"/>
    <w:unhideWhenUsed/>
    <w:qFormat/>
    <w:uiPriority w:val="99"/>
    <w:rPr>
      <w:color w:val="0000FF"/>
      <w:u w:val="single"/>
    </w:rPr>
  </w:style>
  <w:style w:type="character" w:styleId="19">
    <w:name w:val="annotation reference"/>
    <w:unhideWhenUsed/>
    <w:qFormat/>
    <w:uiPriority w:val="0"/>
    <w:rPr>
      <w:sz w:val="21"/>
      <w:szCs w:val="21"/>
    </w:rPr>
  </w:style>
  <w:style w:type="character" w:customStyle="1" w:styleId="20">
    <w:name w:val="标题 1 Char"/>
    <w:basedOn w:val="16"/>
    <w:link w:val="2"/>
    <w:qFormat/>
    <w:uiPriority w:val="0"/>
    <w:rPr>
      <w:rFonts w:ascii="Times New Roman" w:hAnsi="Times New Roman" w:eastAsia="宋体" w:cs="Times New Roman"/>
      <w:b/>
      <w:bCs/>
      <w:kern w:val="44"/>
      <w:sz w:val="44"/>
      <w:szCs w:val="44"/>
    </w:rPr>
  </w:style>
  <w:style w:type="character" w:customStyle="1" w:styleId="21">
    <w:name w:val="标题 2 Char"/>
    <w:basedOn w:val="16"/>
    <w:link w:val="3"/>
    <w:semiHidden/>
    <w:qFormat/>
    <w:uiPriority w:val="9"/>
    <w:rPr>
      <w:rFonts w:ascii="Calibri Light" w:hAnsi="Calibri Light" w:eastAsia="宋体" w:cs="宋体"/>
      <w:b/>
      <w:bCs/>
      <w:sz w:val="32"/>
      <w:szCs w:val="32"/>
    </w:rPr>
  </w:style>
  <w:style w:type="character" w:customStyle="1" w:styleId="22">
    <w:name w:val="文档结构图 Char"/>
    <w:basedOn w:val="16"/>
    <w:link w:val="4"/>
    <w:semiHidden/>
    <w:qFormat/>
    <w:uiPriority w:val="0"/>
    <w:rPr>
      <w:rFonts w:ascii="Times New Roman" w:hAnsi="Times New Roman" w:eastAsia="宋体" w:cs="Times New Roman"/>
      <w:szCs w:val="21"/>
      <w:shd w:val="clear" w:color="auto" w:fill="000080"/>
    </w:rPr>
  </w:style>
  <w:style w:type="character" w:customStyle="1" w:styleId="23">
    <w:name w:val="批注文字 Char"/>
    <w:basedOn w:val="16"/>
    <w:link w:val="5"/>
    <w:qFormat/>
    <w:uiPriority w:val="0"/>
    <w:rPr>
      <w:szCs w:val="24"/>
    </w:rPr>
  </w:style>
  <w:style w:type="character" w:customStyle="1" w:styleId="24">
    <w:name w:val="正文文本缩进 Char"/>
    <w:basedOn w:val="16"/>
    <w:link w:val="6"/>
    <w:qFormat/>
    <w:uiPriority w:val="0"/>
    <w:rPr>
      <w:rFonts w:ascii="Times New Roman" w:hAnsi="Times New Roman" w:eastAsia="宋体" w:cs="Times New Roman"/>
      <w:szCs w:val="21"/>
    </w:rPr>
  </w:style>
  <w:style w:type="character" w:customStyle="1" w:styleId="25">
    <w:name w:val="日期 Char"/>
    <w:basedOn w:val="16"/>
    <w:link w:val="7"/>
    <w:qFormat/>
    <w:uiPriority w:val="0"/>
    <w:rPr>
      <w:rFonts w:ascii="仿宋_GB2312" w:hAnsi="Times New Roman" w:eastAsia="宋体" w:cs="Times New Roman"/>
      <w:szCs w:val="21"/>
    </w:rPr>
  </w:style>
  <w:style w:type="character" w:customStyle="1" w:styleId="26">
    <w:name w:val="批注框文本 Char"/>
    <w:basedOn w:val="16"/>
    <w:link w:val="8"/>
    <w:qFormat/>
    <w:uiPriority w:val="0"/>
    <w:rPr>
      <w:sz w:val="18"/>
      <w:szCs w:val="18"/>
    </w:rPr>
  </w:style>
  <w:style w:type="character" w:customStyle="1" w:styleId="27">
    <w:name w:val="页脚 Char"/>
    <w:basedOn w:val="16"/>
    <w:link w:val="9"/>
    <w:qFormat/>
    <w:uiPriority w:val="99"/>
    <w:rPr>
      <w:sz w:val="18"/>
      <w:szCs w:val="18"/>
    </w:rPr>
  </w:style>
  <w:style w:type="character" w:customStyle="1" w:styleId="28">
    <w:name w:val="页眉 Char"/>
    <w:basedOn w:val="16"/>
    <w:link w:val="10"/>
    <w:qFormat/>
    <w:uiPriority w:val="99"/>
    <w:rPr>
      <w:sz w:val="18"/>
      <w:szCs w:val="18"/>
    </w:rPr>
  </w:style>
  <w:style w:type="character" w:customStyle="1" w:styleId="29">
    <w:name w:val="HTML 预设格式 Char"/>
    <w:basedOn w:val="16"/>
    <w:link w:val="11"/>
    <w:qFormat/>
    <w:uiPriority w:val="0"/>
    <w:rPr>
      <w:rFonts w:ascii="黑体" w:hAnsi="Courier New" w:eastAsia="黑体"/>
      <w:color w:val="000000"/>
    </w:rPr>
  </w:style>
  <w:style w:type="character" w:customStyle="1" w:styleId="30">
    <w:name w:val="标题 Char"/>
    <w:basedOn w:val="16"/>
    <w:link w:val="12"/>
    <w:qFormat/>
    <w:uiPriority w:val="0"/>
    <w:rPr>
      <w:rFonts w:ascii="Cambria" w:hAnsi="Cambria"/>
      <w:b/>
      <w:bCs/>
      <w:sz w:val="32"/>
      <w:szCs w:val="32"/>
    </w:rPr>
  </w:style>
  <w:style w:type="character" w:customStyle="1" w:styleId="31">
    <w:name w:val="批注主题 Char"/>
    <w:basedOn w:val="23"/>
    <w:link w:val="13"/>
    <w:qFormat/>
    <w:uiPriority w:val="0"/>
    <w:rPr>
      <w:b/>
      <w:bCs/>
      <w:szCs w:val="24"/>
    </w:rPr>
  </w:style>
  <w:style w:type="character" w:customStyle="1" w:styleId="32">
    <w:name w:val="HTML 预设格式 Char1"/>
    <w:basedOn w:val="16"/>
    <w:semiHidden/>
    <w:qFormat/>
    <w:uiPriority w:val="99"/>
    <w:rPr>
      <w:rFonts w:ascii="Courier New" w:hAnsi="Courier New" w:eastAsia="宋体" w:cs="Courier New"/>
      <w:sz w:val="20"/>
      <w:szCs w:val="20"/>
    </w:rPr>
  </w:style>
  <w:style w:type="character" w:customStyle="1" w:styleId="33">
    <w:name w:val="批注文字 Char1"/>
    <w:basedOn w:val="16"/>
    <w:semiHidden/>
    <w:qFormat/>
    <w:uiPriority w:val="99"/>
    <w:rPr>
      <w:rFonts w:ascii="Times New Roman" w:hAnsi="Times New Roman" w:eastAsia="宋体" w:cs="Times New Roman"/>
      <w:szCs w:val="21"/>
    </w:rPr>
  </w:style>
  <w:style w:type="character" w:customStyle="1" w:styleId="34">
    <w:name w:val="标题 Char1"/>
    <w:basedOn w:val="16"/>
    <w:qFormat/>
    <w:uiPriority w:val="10"/>
    <w:rPr>
      <w:rFonts w:ascii="Cambria" w:hAnsi="Cambria" w:eastAsia="宋体" w:cs="Times New Roman"/>
      <w:b/>
      <w:bCs/>
      <w:sz w:val="32"/>
      <w:szCs w:val="32"/>
    </w:rPr>
  </w:style>
  <w:style w:type="character" w:customStyle="1" w:styleId="35">
    <w:name w:val="批注主题 Char1"/>
    <w:basedOn w:val="33"/>
    <w:semiHidden/>
    <w:qFormat/>
    <w:uiPriority w:val="99"/>
    <w:rPr>
      <w:rFonts w:ascii="Times New Roman" w:hAnsi="Times New Roman" w:eastAsia="宋体" w:cs="Times New Roman"/>
      <w:b/>
      <w:bCs/>
      <w:szCs w:val="21"/>
    </w:rPr>
  </w:style>
  <w:style w:type="character" w:customStyle="1" w:styleId="36">
    <w:name w:val="批注框文本 Char1"/>
    <w:basedOn w:val="16"/>
    <w:semiHidden/>
    <w:qFormat/>
    <w:uiPriority w:val="99"/>
    <w:rPr>
      <w:rFonts w:ascii="Times New Roman" w:hAnsi="Times New Roman" w:eastAsia="宋体" w:cs="Times New Roman"/>
      <w:sz w:val="18"/>
      <w:szCs w:val="18"/>
    </w:rPr>
  </w:style>
  <w:style w:type="paragraph" w:customStyle="1" w:styleId="37">
    <w:name w:val="修订1"/>
    <w:semiHidden/>
    <w:qFormat/>
    <w:uiPriority w:val="99"/>
    <w:rPr>
      <w:rFonts w:ascii="Times New Roman" w:hAnsi="Times New Roman" w:eastAsia="宋体" w:cs="Times New Roman"/>
      <w:kern w:val="2"/>
      <w:sz w:val="21"/>
      <w:szCs w:val="24"/>
      <w:lang w:val="en-US" w:eastAsia="zh-CN" w:bidi="ar-SA"/>
    </w:rPr>
  </w:style>
  <w:style w:type="paragraph" w:customStyle="1" w:styleId="3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39">
    <w:name w:val="Char Char4"/>
    <w:qFormat/>
    <w:uiPriority w:val="0"/>
    <w:rPr>
      <w:kern w:val="2"/>
      <w:sz w:val="18"/>
      <w:szCs w:val="18"/>
    </w:rPr>
  </w:style>
  <w:style w:type="character" w:customStyle="1" w:styleId="40">
    <w:name w:val="Char Char3"/>
    <w:qFormat/>
    <w:uiPriority w:val="0"/>
    <w:rPr>
      <w:kern w:val="2"/>
      <w:sz w:val="18"/>
      <w:szCs w:val="18"/>
    </w:rPr>
  </w:style>
  <w:style w:type="paragraph" w:customStyle="1" w:styleId="41">
    <w:name w:val="修订2"/>
    <w:semiHidden/>
    <w:qFormat/>
    <w:uiPriority w:val="99"/>
    <w:rPr>
      <w:rFonts w:ascii="Times New Roman" w:hAnsi="Times New Roman"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神州网信技术有限公司</Company>
  <Pages>61</Pages>
  <Words>4341</Words>
  <Characters>24745</Characters>
  <Lines>206</Lines>
  <Paragraphs>58</Paragraphs>
  <TotalTime>1174</TotalTime>
  <ScaleCrop>false</ScaleCrop>
  <LinksUpToDate>false</LinksUpToDate>
  <CharactersWithSpaces>29028</CharactersWithSpaces>
  <Application>WPS Office_11.8.2.9849_F1E327BC-269C-435d-A152-05C5408002CA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2026-04-10T07:31:00Z</dcterms:created>
  <dc:creator>史岩</dc:creator>
  <cp:lastModifiedBy>梅凯萍</cp:lastModifiedBy>
  <cp:lastPrinted>2021-07-12T01:36:00Z</cp:lastPrinted>
  <dcterms:modified xsi:type="dcterms:W3CDTF">2026-05-19T08:05:07Z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2052-11.8.2.9849</vt:lpwstr>
  </property>
  <property fmtid="{D5CDD505-2E9C-101B-9397-08002B2CF9AE}" pid="3" name="KSOTemplateDocerSaveRecord">
    <vt:lpwstr>eyJoZGlkIjoiODhmMWU0YjIwNjQxNTU0OGY4YzAzMmIzZTBlOTg4MGUiLCJ1c2VySWQiOiIyNDYxMTg4NTQifQ==</vt:lpwstr>
  </property>
  <property fmtid="{D5CDD505-2E9C-101B-9397-08002B2CF9AE}" pid="4" name="ICV">
    <vt:lpwstr>6D698F65F0C84A74BD8652592F3ADC72_12</vt:lpwstr>
  </property>
</Properties>
</file>